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2B" w:rsidRPr="00002D4D" w:rsidRDefault="00E65C2B" w:rsidP="00DC6CD7">
      <w:pPr>
        <w:tabs>
          <w:tab w:val="left" w:pos="3690"/>
        </w:tabs>
        <w:jc w:val="center"/>
        <w:rPr>
          <w:rFonts w:ascii="Arial" w:hAnsi="Arial" w:cs="Arial"/>
          <w:b/>
          <w:bCs/>
          <w:sz w:val="24"/>
          <w:szCs w:val="24"/>
        </w:rPr>
      </w:pPr>
      <w:bookmarkStart w:id="0" w:name="_GoBack"/>
      <w:bookmarkEnd w:id="0"/>
      <w:r>
        <w:rPr>
          <w:rFonts w:ascii="Arial" w:hAnsi="Arial" w:cs="Arial"/>
          <w:b/>
          <w:bCs/>
          <w:sz w:val="24"/>
          <w:szCs w:val="24"/>
        </w:rPr>
        <w:t>ELEVENTH</w:t>
      </w:r>
      <w:r w:rsidRPr="00002D4D">
        <w:rPr>
          <w:rFonts w:ascii="Arial" w:hAnsi="Arial" w:cs="Arial"/>
          <w:b/>
          <w:bCs/>
          <w:sz w:val="24"/>
          <w:szCs w:val="24"/>
        </w:rPr>
        <w:t xml:space="preserve"> ANNUAL</w:t>
      </w:r>
    </w:p>
    <w:p w:rsidR="00E65C2B" w:rsidRPr="00002D4D" w:rsidRDefault="00E65C2B">
      <w:pPr>
        <w:jc w:val="center"/>
        <w:rPr>
          <w:rFonts w:ascii="Arial" w:hAnsi="Arial" w:cs="Arial"/>
          <w:b/>
          <w:bCs/>
          <w:sz w:val="24"/>
          <w:szCs w:val="24"/>
        </w:rPr>
      </w:pPr>
      <w:r w:rsidRPr="00884DB7">
        <w:rPr>
          <w:rFonts w:ascii="Arial" w:hAnsi="Arial" w:cs="Arial"/>
          <w:b/>
          <w:bCs/>
          <w:i/>
          <w:iCs/>
          <w:sz w:val="24"/>
          <w:szCs w:val="24"/>
        </w:rPr>
        <w:t>RELOCATION MANAGERS’ SURVEY</w:t>
      </w:r>
      <w:r w:rsidRPr="00884DB7">
        <w:rPr>
          <w:rFonts w:ascii="Arial" w:hAnsi="Arial" w:cs="Arial"/>
          <w:b/>
          <w:bCs/>
        </w:rPr>
        <w:t>©</w:t>
      </w:r>
    </w:p>
    <w:p w:rsidR="00E65C2B" w:rsidRPr="00002D4D" w:rsidRDefault="00E65C2B">
      <w:pPr>
        <w:jc w:val="center"/>
        <w:rPr>
          <w:rFonts w:ascii="Arial" w:hAnsi="Arial" w:cs="Arial"/>
          <w:b/>
          <w:bCs/>
          <w:sz w:val="24"/>
          <w:szCs w:val="24"/>
        </w:rPr>
      </w:pPr>
      <w:r w:rsidRPr="00002D4D">
        <w:rPr>
          <w:rFonts w:ascii="Arial" w:hAnsi="Arial" w:cs="Arial"/>
          <w:b/>
          <w:bCs/>
          <w:sz w:val="24"/>
          <w:szCs w:val="24"/>
        </w:rPr>
        <w:t>on the HOUSEHOLD GOODS INDUSTRY</w:t>
      </w:r>
    </w:p>
    <w:p w:rsidR="00E65C2B" w:rsidRPr="00002D4D" w:rsidRDefault="00E65C2B">
      <w:pPr>
        <w:jc w:val="center"/>
        <w:rPr>
          <w:rFonts w:ascii="Arial" w:hAnsi="Arial" w:cs="Arial"/>
          <w:sz w:val="24"/>
          <w:szCs w:val="24"/>
        </w:rPr>
      </w:pPr>
    </w:p>
    <w:p w:rsidR="00E65C2B" w:rsidRPr="00002D4D" w:rsidRDefault="00E65C2B" w:rsidP="00F5562D">
      <w:pPr>
        <w:pStyle w:val="Heading1"/>
        <w:jc w:val="center"/>
        <w:rPr>
          <w:rFonts w:ascii="Arial" w:hAnsi="Arial" w:cs="Arial"/>
          <w:b/>
          <w:bCs/>
          <w:sz w:val="24"/>
          <w:szCs w:val="24"/>
        </w:rPr>
      </w:pPr>
      <w:r w:rsidRPr="00002D4D">
        <w:rPr>
          <w:rFonts w:ascii="Arial" w:hAnsi="Arial" w:cs="Arial"/>
          <w:b/>
          <w:bCs/>
          <w:sz w:val="24"/>
          <w:szCs w:val="24"/>
        </w:rPr>
        <w:t>BACKGROUND</w:t>
      </w:r>
    </w:p>
    <w:p w:rsidR="00E65C2B" w:rsidRPr="00002D4D" w:rsidRDefault="00E65C2B">
      <w:pPr>
        <w:rPr>
          <w:rFonts w:ascii="Arial" w:hAnsi="Arial" w:cs="Arial"/>
        </w:rPr>
      </w:pPr>
      <w:r w:rsidRPr="00002D4D">
        <w:rPr>
          <w:rFonts w:ascii="Arial" w:hAnsi="Arial" w:cs="Arial"/>
        </w:rPr>
        <w:tab/>
        <w:t xml:space="preserve">Trippel Survey &amp; Research, LLC conducted this survey to </w:t>
      </w:r>
      <w:r>
        <w:rPr>
          <w:rFonts w:ascii="Arial" w:hAnsi="Arial" w:cs="Arial"/>
        </w:rPr>
        <w:t xml:space="preserve">(1) </w:t>
      </w:r>
      <w:r w:rsidRPr="00002D4D">
        <w:rPr>
          <w:rFonts w:ascii="Arial" w:hAnsi="Arial" w:cs="Arial"/>
        </w:rPr>
        <w:t>obtain evaluations from corporate relocation man</w:t>
      </w:r>
      <w:r>
        <w:rPr>
          <w:rFonts w:ascii="Arial" w:hAnsi="Arial" w:cs="Arial"/>
        </w:rPr>
        <w:t>a</w:t>
      </w:r>
      <w:r w:rsidRPr="00002D4D">
        <w:rPr>
          <w:rFonts w:ascii="Arial" w:hAnsi="Arial" w:cs="Arial"/>
        </w:rPr>
        <w:t xml:space="preserve">gers regarding their level of satisfaction with the </w:t>
      </w:r>
      <w:r>
        <w:rPr>
          <w:rFonts w:ascii="Arial" w:hAnsi="Arial" w:cs="Arial"/>
        </w:rPr>
        <w:t xml:space="preserve">moving service suppliers </w:t>
      </w:r>
      <w:r w:rsidRPr="00002D4D">
        <w:rPr>
          <w:rFonts w:ascii="Arial" w:hAnsi="Arial" w:cs="Arial"/>
        </w:rPr>
        <w:t xml:space="preserve">utilized in </w:t>
      </w:r>
      <w:r>
        <w:rPr>
          <w:rFonts w:ascii="Arial" w:hAnsi="Arial" w:cs="Arial"/>
        </w:rPr>
        <w:t xml:space="preserve">USA </w:t>
      </w:r>
      <w:r w:rsidRPr="00002D4D">
        <w:rPr>
          <w:rFonts w:ascii="Arial" w:hAnsi="Arial" w:cs="Arial"/>
        </w:rPr>
        <w:t>transferee relocation</w:t>
      </w:r>
      <w:r>
        <w:rPr>
          <w:rFonts w:ascii="Arial" w:hAnsi="Arial" w:cs="Arial"/>
        </w:rPr>
        <w:t>,</w:t>
      </w:r>
      <w:r w:rsidRPr="00002D4D">
        <w:rPr>
          <w:rFonts w:ascii="Arial" w:hAnsi="Arial" w:cs="Arial"/>
        </w:rPr>
        <w:t xml:space="preserve"> and </w:t>
      </w:r>
      <w:r>
        <w:rPr>
          <w:rFonts w:ascii="Arial" w:hAnsi="Arial" w:cs="Arial"/>
        </w:rPr>
        <w:t xml:space="preserve">(2) gather information on </w:t>
      </w:r>
      <w:r w:rsidRPr="00002D4D">
        <w:rPr>
          <w:rFonts w:ascii="Arial" w:hAnsi="Arial" w:cs="Arial"/>
        </w:rPr>
        <w:t>issues</w:t>
      </w:r>
      <w:r>
        <w:rPr>
          <w:rFonts w:ascii="Arial" w:hAnsi="Arial" w:cs="Arial"/>
        </w:rPr>
        <w:t>, trends and HHG program management</w:t>
      </w:r>
      <w:r w:rsidRPr="00002D4D">
        <w:rPr>
          <w:rFonts w:ascii="Arial" w:hAnsi="Arial" w:cs="Arial"/>
        </w:rPr>
        <w:t xml:space="preserve"> pertinent and </w:t>
      </w:r>
      <w:r>
        <w:rPr>
          <w:rFonts w:ascii="Arial" w:hAnsi="Arial" w:cs="Arial"/>
        </w:rPr>
        <w:t>relevant to managing domestic USA moves</w:t>
      </w:r>
      <w:r w:rsidRPr="00002D4D">
        <w:rPr>
          <w:rFonts w:ascii="Arial" w:hAnsi="Arial" w:cs="Arial"/>
        </w:rPr>
        <w:t>.</w:t>
      </w:r>
    </w:p>
    <w:p w:rsidR="00E65C2B" w:rsidRDefault="00E65C2B">
      <w:pPr>
        <w:rPr>
          <w:rFonts w:ascii="Arial" w:hAnsi="Arial" w:cs="Arial"/>
        </w:rPr>
      </w:pPr>
    </w:p>
    <w:p w:rsidR="00E65C2B" w:rsidRPr="00002D4D" w:rsidRDefault="00E65C2B">
      <w:pPr>
        <w:rPr>
          <w:rFonts w:ascii="Arial" w:hAnsi="Arial" w:cs="Arial"/>
        </w:rPr>
      </w:pPr>
    </w:p>
    <w:p w:rsidR="00E65C2B" w:rsidRPr="00002D4D" w:rsidRDefault="00E65C2B" w:rsidP="00F5562D">
      <w:pPr>
        <w:jc w:val="center"/>
        <w:rPr>
          <w:rFonts w:ascii="Arial" w:hAnsi="Arial" w:cs="Arial"/>
          <w:b/>
          <w:bCs/>
          <w:sz w:val="24"/>
          <w:szCs w:val="24"/>
        </w:rPr>
      </w:pPr>
      <w:r w:rsidRPr="00002D4D">
        <w:rPr>
          <w:rFonts w:ascii="Arial" w:hAnsi="Arial" w:cs="Arial"/>
          <w:b/>
          <w:bCs/>
          <w:sz w:val="24"/>
          <w:szCs w:val="24"/>
        </w:rPr>
        <w:t>METHODOLOGY</w:t>
      </w:r>
    </w:p>
    <w:p w:rsidR="00E65C2B" w:rsidRPr="00002D4D" w:rsidRDefault="00E65C2B" w:rsidP="00276A7E">
      <w:pPr>
        <w:rPr>
          <w:rFonts w:ascii="Arial" w:hAnsi="Arial" w:cs="Arial"/>
        </w:rPr>
      </w:pPr>
      <w:r w:rsidRPr="00002D4D">
        <w:rPr>
          <w:rFonts w:ascii="Arial" w:hAnsi="Arial" w:cs="Arial"/>
        </w:rPr>
        <w:tab/>
        <w:t xml:space="preserve">This is the </w:t>
      </w:r>
      <w:r>
        <w:rPr>
          <w:rFonts w:ascii="Arial" w:hAnsi="Arial" w:cs="Arial"/>
        </w:rPr>
        <w:t>eleventh</w:t>
      </w:r>
      <w:r w:rsidRPr="00002D4D">
        <w:rPr>
          <w:rFonts w:ascii="Arial" w:hAnsi="Arial" w:cs="Arial"/>
        </w:rPr>
        <w:t xml:space="preserve"> annual </w:t>
      </w:r>
      <w:r w:rsidRPr="005164E7">
        <w:rPr>
          <w:rFonts w:ascii="Arial" w:hAnsi="Arial" w:cs="Arial"/>
          <w:i/>
          <w:iCs/>
        </w:rPr>
        <w:t>Relocation Managers’ Survey</w:t>
      </w:r>
      <w:r w:rsidRPr="00884DB7">
        <w:rPr>
          <w:rFonts w:ascii="Arial" w:hAnsi="Arial" w:cs="Arial"/>
          <w:sz w:val="16"/>
          <w:szCs w:val="16"/>
        </w:rPr>
        <w:t>©</w:t>
      </w:r>
      <w:r w:rsidRPr="00002D4D">
        <w:rPr>
          <w:rFonts w:ascii="Arial" w:hAnsi="Arial" w:cs="Arial"/>
        </w:rPr>
        <w:t xml:space="preserve"> on the HHG industry.  Relocation managers received one email message with </w:t>
      </w:r>
      <w:r>
        <w:rPr>
          <w:rFonts w:ascii="Arial" w:hAnsi="Arial" w:cs="Arial"/>
        </w:rPr>
        <w:t>two reminder</w:t>
      </w:r>
      <w:r w:rsidRPr="00002D4D">
        <w:rPr>
          <w:rFonts w:ascii="Arial" w:hAnsi="Arial" w:cs="Arial"/>
        </w:rPr>
        <w:t xml:space="preserve"> notice</w:t>
      </w:r>
      <w:r>
        <w:rPr>
          <w:rFonts w:ascii="Arial" w:hAnsi="Arial" w:cs="Arial"/>
        </w:rPr>
        <w:t>s during the two following weeks.</w:t>
      </w:r>
      <w:r w:rsidRPr="00002D4D">
        <w:rPr>
          <w:rFonts w:ascii="Arial" w:hAnsi="Arial" w:cs="Arial"/>
        </w:rPr>
        <w:t xml:space="preserve">  Each recipient was encouraged, but not required, to provide the</w:t>
      </w:r>
      <w:r>
        <w:rPr>
          <w:rFonts w:ascii="Arial" w:hAnsi="Arial" w:cs="Arial"/>
        </w:rPr>
        <w:t xml:space="preserve"> company name or primary industry.  There i</w:t>
      </w:r>
      <w:r w:rsidRPr="00002D4D">
        <w:rPr>
          <w:rFonts w:ascii="Arial" w:hAnsi="Arial" w:cs="Arial"/>
        </w:rPr>
        <w:t>s no way to identify anonymous responses.</w:t>
      </w:r>
    </w:p>
    <w:p w:rsidR="00E65C2B" w:rsidRPr="00002D4D" w:rsidRDefault="00E65C2B">
      <w:pPr>
        <w:rPr>
          <w:rFonts w:ascii="Arial" w:hAnsi="Arial" w:cs="Arial"/>
        </w:rPr>
      </w:pPr>
      <w:r w:rsidRPr="00002D4D">
        <w:rPr>
          <w:rFonts w:ascii="Arial" w:hAnsi="Arial" w:cs="Arial"/>
        </w:rPr>
        <w:tab/>
        <w:t xml:space="preserve">The survey was launched in January </w:t>
      </w:r>
      <w:r>
        <w:rPr>
          <w:rFonts w:ascii="Arial" w:hAnsi="Arial" w:cs="Arial"/>
        </w:rPr>
        <w:t xml:space="preserve">13 </w:t>
      </w:r>
      <w:r w:rsidRPr="00002D4D">
        <w:rPr>
          <w:rFonts w:ascii="Arial" w:hAnsi="Arial" w:cs="Arial"/>
        </w:rPr>
        <w:t xml:space="preserve">and closed </w:t>
      </w:r>
      <w:r>
        <w:rPr>
          <w:rFonts w:ascii="Arial" w:hAnsi="Arial" w:cs="Arial"/>
        </w:rPr>
        <w:t xml:space="preserve">January 26, </w:t>
      </w:r>
      <w:r w:rsidRPr="00002D4D">
        <w:rPr>
          <w:rFonts w:ascii="Arial" w:hAnsi="Arial" w:cs="Arial"/>
        </w:rPr>
        <w:t>201</w:t>
      </w:r>
      <w:r>
        <w:rPr>
          <w:rFonts w:ascii="Arial" w:hAnsi="Arial" w:cs="Arial"/>
        </w:rPr>
        <w:t>3</w:t>
      </w:r>
      <w:r w:rsidRPr="00002D4D">
        <w:rPr>
          <w:rFonts w:ascii="Arial" w:hAnsi="Arial" w:cs="Arial"/>
        </w:rPr>
        <w:t xml:space="preserve">.  Of the </w:t>
      </w:r>
      <w:r>
        <w:rPr>
          <w:rFonts w:ascii="Arial" w:hAnsi="Arial" w:cs="Arial"/>
        </w:rPr>
        <w:t xml:space="preserve">1,292 </w:t>
      </w:r>
      <w:r w:rsidRPr="00002D4D">
        <w:rPr>
          <w:rFonts w:ascii="Arial" w:hAnsi="Arial" w:cs="Arial"/>
        </w:rPr>
        <w:t xml:space="preserve">initial invitations sent via email </w:t>
      </w:r>
      <w:r>
        <w:rPr>
          <w:rFonts w:ascii="Arial" w:hAnsi="Arial" w:cs="Arial"/>
        </w:rPr>
        <w:t>14</w:t>
      </w:r>
      <w:r w:rsidRPr="00002D4D">
        <w:rPr>
          <w:rFonts w:ascii="Arial" w:hAnsi="Arial" w:cs="Arial"/>
        </w:rPr>
        <w:t xml:space="preserve"> were undeliverable.  From the </w:t>
      </w:r>
      <w:r>
        <w:rPr>
          <w:rFonts w:ascii="Arial" w:hAnsi="Arial" w:cs="Arial"/>
        </w:rPr>
        <w:t>1,278</w:t>
      </w:r>
      <w:r w:rsidRPr="00002D4D">
        <w:rPr>
          <w:rFonts w:ascii="Arial" w:hAnsi="Arial" w:cs="Arial"/>
        </w:rPr>
        <w:t xml:space="preserve"> delivered survey invitations </w:t>
      </w:r>
      <w:r>
        <w:rPr>
          <w:rFonts w:ascii="Arial" w:hAnsi="Arial" w:cs="Arial"/>
        </w:rPr>
        <w:t xml:space="preserve">468 </w:t>
      </w:r>
      <w:r w:rsidRPr="00002D4D">
        <w:rPr>
          <w:rFonts w:ascii="Arial" w:hAnsi="Arial" w:cs="Arial"/>
        </w:rPr>
        <w:t xml:space="preserve">survey </w:t>
      </w:r>
      <w:r>
        <w:rPr>
          <w:rFonts w:ascii="Arial" w:hAnsi="Arial" w:cs="Arial"/>
        </w:rPr>
        <w:t>responses were received.  This is the largest support ever received for this for this survey and represents a 36% response rate</w:t>
      </w:r>
      <w:r w:rsidRPr="00002D4D">
        <w:rPr>
          <w:rFonts w:ascii="Arial" w:hAnsi="Arial" w:cs="Arial"/>
        </w:rPr>
        <w:t>.</w:t>
      </w:r>
    </w:p>
    <w:p w:rsidR="00E65C2B" w:rsidRPr="00002D4D" w:rsidRDefault="00E65C2B" w:rsidP="00F5562D">
      <w:pPr>
        <w:pStyle w:val="BodyText2"/>
        <w:ind w:left="0"/>
        <w:rPr>
          <w:rFonts w:ascii="Arial" w:hAnsi="Arial" w:cs="Arial"/>
          <w:sz w:val="20"/>
          <w:szCs w:val="20"/>
        </w:rPr>
      </w:pPr>
      <w:r w:rsidRPr="00002D4D">
        <w:rPr>
          <w:rFonts w:ascii="Arial" w:hAnsi="Arial" w:cs="Arial"/>
          <w:sz w:val="20"/>
          <w:szCs w:val="20"/>
        </w:rPr>
        <w:tab/>
        <w:t>Survey responses are presented in this report as reported by</w:t>
      </w:r>
      <w:r>
        <w:rPr>
          <w:rFonts w:ascii="Arial" w:hAnsi="Arial" w:cs="Arial"/>
          <w:sz w:val="20"/>
          <w:szCs w:val="20"/>
        </w:rPr>
        <w:t xml:space="preserve"> </w:t>
      </w:r>
      <w:r w:rsidRPr="00FC2E44">
        <w:rPr>
          <w:rFonts w:ascii="Arial" w:hAnsi="Arial" w:cs="Arial"/>
          <w:i/>
          <w:iCs/>
          <w:sz w:val="20"/>
          <w:szCs w:val="20"/>
        </w:rPr>
        <w:t>SurveyMonkey</w:t>
      </w:r>
      <w:r w:rsidRPr="00002D4D">
        <w:rPr>
          <w:rFonts w:ascii="Arial" w:hAnsi="Arial" w:cs="Arial"/>
          <w:sz w:val="20"/>
          <w:szCs w:val="20"/>
        </w:rPr>
        <w:t>, the web-survey service firm used in this endeavor.  When appropriate, comments are made throughout the report regarding survey responses</w:t>
      </w:r>
      <w:r>
        <w:rPr>
          <w:rFonts w:ascii="Arial" w:hAnsi="Arial" w:cs="Arial"/>
          <w:sz w:val="20"/>
          <w:szCs w:val="20"/>
        </w:rPr>
        <w:t xml:space="preserve"> and industry trending</w:t>
      </w:r>
      <w:r w:rsidRPr="00002D4D">
        <w:rPr>
          <w:rFonts w:ascii="Arial" w:hAnsi="Arial" w:cs="Arial"/>
          <w:sz w:val="20"/>
          <w:szCs w:val="20"/>
        </w:rPr>
        <w:t>.</w:t>
      </w:r>
    </w:p>
    <w:p w:rsidR="00E65C2B" w:rsidRDefault="00E65C2B" w:rsidP="00F5562D">
      <w:pPr>
        <w:rPr>
          <w:rFonts w:ascii="Arial" w:hAnsi="Arial" w:cs="Arial"/>
        </w:rPr>
      </w:pPr>
    </w:p>
    <w:p w:rsidR="00E65C2B" w:rsidRPr="00002D4D" w:rsidRDefault="00E65C2B" w:rsidP="00F5562D">
      <w:pPr>
        <w:rPr>
          <w:rFonts w:ascii="Arial" w:hAnsi="Arial" w:cs="Arial"/>
        </w:rPr>
      </w:pPr>
    </w:p>
    <w:p w:rsidR="00E65C2B" w:rsidRPr="00002D4D" w:rsidRDefault="00E65C2B" w:rsidP="00F5562D">
      <w:pPr>
        <w:pStyle w:val="BodyText2"/>
        <w:ind w:left="0" w:firstLine="720"/>
        <w:jc w:val="center"/>
        <w:rPr>
          <w:rFonts w:ascii="Arial" w:hAnsi="Arial" w:cs="Arial"/>
          <w:b/>
          <w:bCs/>
          <w:sz w:val="24"/>
          <w:szCs w:val="24"/>
        </w:rPr>
      </w:pPr>
      <w:r w:rsidRPr="00002D4D">
        <w:rPr>
          <w:rFonts w:ascii="Arial" w:hAnsi="Arial" w:cs="Arial"/>
          <w:b/>
          <w:bCs/>
          <w:sz w:val="24"/>
          <w:szCs w:val="24"/>
        </w:rPr>
        <w:t>CONFIDENTIALITY</w:t>
      </w:r>
    </w:p>
    <w:p w:rsidR="00E65C2B" w:rsidRDefault="00E65C2B" w:rsidP="00002D4D">
      <w:pPr>
        <w:pStyle w:val="BodyText2"/>
        <w:ind w:left="0" w:firstLine="720"/>
        <w:rPr>
          <w:rFonts w:ascii="Arial" w:hAnsi="Arial" w:cs="Arial"/>
          <w:sz w:val="20"/>
          <w:szCs w:val="20"/>
        </w:rPr>
      </w:pPr>
      <w:r w:rsidRPr="00A34BAD">
        <w:rPr>
          <w:rFonts w:ascii="Arial" w:hAnsi="Arial" w:cs="Arial"/>
          <w:sz w:val="20"/>
          <w:szCs w:val="20"/>
        </w:rPr>
        <w:t xml:space="preserve">Trippel Survey &amp; Research, LLC maintains strict confidentiality of the corporations who participated.  </w:t>
      </w:r>
    </w:p>
    <w:p w:rsidR="00E65C2B" w:rsidRPr="00A34BAD" w:rsidRDefault="00E65C2B" w:rsidP="00002D4D">
      <w:pPr>
        <w:pStyle w:val="BodyText2"/>
        <w:ind w:left="0" w:firstLine="720"/>
        <w:rPr>
          <w:rFonts w:ascii="Arial" w:hAnsi="Arial" w:cs="Arial"/>
          <w:sz w:val="20"/>
          <w:szCs w:val="20"/>
        </w:rPr>
      </w:pPr>
      <w:r w:rsidRPr="0058494C">
        <w:rPr>
          <w:rFonts w:ascii="Arial" w:hAnsi="Arial" w:cs="Arial"/>
          <w:sz w:val="20"/>
          <w:szCs w:val="20"/>
        </w:rPr>
        <w:t xml:space="preserve">You may </w:t>
      </w:r>
      <w:r>
        <w:rPr>
          <w:rFonts w:ascii="Arial" w:hAnsi="Arial" w:cs="Arial"/>
          <w:sz w:val="20"/>
          <w:szCs w:val="20"/>
        </w:rPr>
        <w:t xml:space="preserve">only </w:t>
      </w:r>
      <w:r w:rsidRPr="0058494C">
        <w:rPr>
          <w:rFonts w:ascii="Arial" w:hAnsi="Arial" w:cs="Arial"/>
          <w:sz w:val="20"/>
          <w:szCs w:val="20"/>
        </w:rPr>
        <w:t>distribute the report to</w:t>
      </w:r>
      <w:r>
        <w:rPr>
          <w:rFonts w:ascii="Arial" w:hAnsi="Arial" w:cs="Arial"/>
          <w:sz w:val="20"/>
          <w:szCs w:val="20"/>
        </w:rPr>
        <w:t xml:space="preserve"> Budd Van Lines em</w:t>
      </w:r>
      <w:r w:rsidRPr="0058494C">
        <w:rPr>
          <w:rFonts w:ascii="Arial" w:hAnsi="Arial" w:cs="Arial"/>
          <w:sz w:val="20"/>
          <w:szCs w:val="20"/>
        </w:rPr>
        <w:t>ployees</w:t>
      </w:r>
      <w:r>
        <w:rPr>
          <w:rFonts w:ascii="Arial" w:hAnsi="Arial" w:cs="Arial"/>
          <w:sz w:val="20"/>
          <w:szCs w:val="20"/>
        </w:rPr>
        <w:t xml:space="preserve"> only</w:t>
      </w:r>
      <w:r w:rsidRPr="0058494C">
        <w:rPr>
          <w:rFonts w:ascii="Arial" w:hAnsi="Arial" w:cs="Arial"/>
          <w:sz w:val="20"/>
          <w:szCs w:val="20"/>
        </w:rPr>
        <w:t xml:space="preserve">.  </w:t>
      </w:r>
      <w:r w:rsidRPr="00566212">
        <w:rPr>
          <w:rFonts w:ascii="Arial" w:hAnsi="Arial" w:cs="Arial"/>
          <w:sz w:val="20"/>
          <w:szCs w:val="20"/>
          <w:u w:val="single"/>
        </w:rPr>
        <w:t>Please do not distribute</w:t>
      </w:r>
      <w:r w:rsidRPr="00566212">
        <w:rPr>
          <w:rFonts w:ascii="Arial" w:hAnsi="Arial" w:cs="Arial"/>
          <w:sz w:val="20"/>
          <w:szCs w:val="20"/>
        </w:rPr>
        <w:t xml:space="preserve"> the report or information herein to any external person or organization. </w:t>
      </w:r>
      <w:r>
        <w:rPr>
          <w:rFonts w:ascii="Arial" w:hAnsi="Arial" w:cs="Arial"/>
          <w:sz w:val="20"/>
          <w:szCs w:val="20"/>
        </w:rPr>
        <w:t xml:space="preserve"> A license may be purchased by contacting Trippel Survey &amp; Research, LLC for external distribution or promotion.</w:t>
      </w:r>
    </w:p>
    <w:p w:rsidR="00E65C2B" w:rsidRPr="00A34BAD" w:rsidRDefault="00E65C2B" w:rsidP="00002D4D">
      <w:pPr>
        <w:pStyle w:val="BodyText2"/>
        <w:ind w:left="0" w:firstLine="720"/>
        <w:rPr>
          <w:rFonts w:ascii="Arial" w:hAnsi="Arial" w:cs="Arial"/>
          <w:sz w:val="20"/>
          <w:szCs w:val="20"/>
        </w:rPr>
      </w:pPr>
      <w:r w:rsidRPr="00A34BAD">
        <w:rPr>
          <w:rFonts w:ascii="Arial" w:hAnsi="Arial" w:cs="Arial"/>
          <w:sz w:val="20"/>
          <w:szCs w:val="20"/>
        </w:rPr>
        <w:t xml:space="preserve">This report is copyrighted © by Trippel Survey &amp; Research, LLC.  No part of this work covered by the copyright herein may be reproduced or used in any form or by any means without the written consent and the purchase of a marketing license from Trippel Survey &amp; Research, LLC at </w:t>
      </w:r>
      <w:hyperlink r:id="rId7" w:history="1">
        <w:r w:rsidRPr="00A34BAD">
          <w:rPr>
            <w:rStyle w:val="Hyperlink"/>
            <w:rFonts w:ascii="Arial" w:hAnsi="Arial" w:cs="Arial"/>
            <w:sz w:val="20"/>
            <w:szCs w:val="20"/>
          </w:rPr>
          <w:t>alantrippel@att.net</w:t>
        </w:r>
      </w:hyperlink>
      <w:r>
        <w:rPr>
          <w:rFonts w:ascii="Arial" w:hAnsi="Arial" w:cs="Arial"/>
          <w:sz w:val="20"/>
          <w:szCs w:val="20"/>
        </w:rPr>
        <w:t>.</w:t>
      </w:r>
    </w:p>
    <w:p w:rsidR="00E65C2B" w:rsidRPr="0001587A" w:rsidRDefault="00E65C2B" w:rsidP="00F5562D">
      <w:pPr>
        <w:pStyle w:val="BodyText2"/>
        <w:ind w:left="0" w:firstLine="720"/>
        <w:rPr>
          <w:sz w:val="24"/>
          <w:szCs w:val="24"/>
        </w:rPr>
      </w:pPr>
    </w:p>
    <w:p w:rsidR="00E65C2B" w:rsidRPr="00002D4D" w:rsidRDefault="00E65C2B" w:rsidP="006355E8">
      <w:pPr>
        <w:pStyle w:val="BodyText2"/>
        <w:jc w:val="center"/>
        <w:rPr>
          <w:rFonts w:ascii="Arial" w:hAnsi="Arial" w:cs="Arial"/>
          <w:b/>
          <w:bCs/>
          <w:sz w:val="24"/>
          <w:szCs w:val="24"/>
        </w:rPr>
      </w:pPr>
      <w:r w:rsidRPr="0001587A">
        <w:rPr>
          <w:sz w:val="24"/>
          <w:szCs w:val="24"/>
        </w:rPr>
        <w:br w:type="page"/>
      </w:r>
      <w:r w:rsidRPr="00002D4D">
        <w:rPr>
          <w:rFonts w:ascii="Arial" w:hAnsi="Arial" w:cs="Arial"/>
          <w:b/>
          <w:bCs/>
          <w:sz w:val="24"/>
          <w:szCs w:val="24"/>
        </w:rPr>
        <w:t>SURVEY REPORT INDEX</w:t>
      </w:r>
    </w:p>
    <w:p w:rsidR="00E65C2B" w:rsidRPr="00002D4D" w:rsidRDefault="00E65C2B" w:rsidP="006355E8">
      <w:pPr>
        <w:pStyle w:val="BodyText2"/>
        <w:jc w:val="center"/>
        <w:rPr>
          <w:rFonts w:ascii="Arial" w:hAnsi="Arial" w:cs="Arial"/>
          <w:b/>
          <w:bCs/>
          <w:sz w:val="24"/>
          <w:szCs w:val="24"/>
        </w:rPr>
      </w:pPr>
    </w:p>
    <w:p w:rsidR="00E65C2B" w:rsidRPr="000A30E0" w:rsidRDefault="00E65C2B" w:rsidP="009F3A96">
      <w:pPr>
        <w:pStyle w:val="BodyText2"/>
        <w:ind w:left="1440"/>
        <w:rPr>
          <w:rFonts w:ascii="Arial" w:hAnsi="Arial" w:cs="Arial"/>
          <w:sz w:val="20"/>
          <w:szCs w:val="20"/>
          <w:u w:val="single"/>
        </w:rPr>
      </w:pPr>
      <w:r w:rsidRPr="000A30E0">
        <w:rPr>
          <w:rFonts w:ascii="Arial" w:hAnsi="Arial" w:cs="Arial"/>
          <w:sz w:val="20"/>
          <w:szCs w:val="20"/>
        </w:rPr>
        <w:tab/>
      </w:r>
      <w:r w:rsidRPr="000A30E0">
        <w:rPr>
          <w:rFonts w:ascii="Arial" w:hAnsi="Arial" w:cs="Arial"/>
          <w:sz w:val="20"/>
          <w:szCs w:val="20"/>
        </w:rPr>
        <w:tab/>
      </w:r>
      <w:r w:rsidRPr="000A30E0">
        <w:rPr>
          <w:rFonts w:ascii="Arial" w:hAnsi="Arial" w:cs="Arial"/>
          <w:sz w:val="20"/>
          <w:szCs w:val="20"/>
        </w:rPr>
        <w:tab/>
      </w:r>
      <w:r w:rsidRPr="000A30E0">
        <w:rPr>
          <w:rFonts w:ascii="Arial" w:hAnsi="Arial" w:cs="Arial"/>
          <w:sz w:val="20"/>
          <w:szCs w:val="20"/>
        </w:rPr>
        <w:tab/>
      </w:r>
      <w:r>
        <w:rPr>
          <w:rFonts w:ascii="Arial" w:hAnsi="Arial" w:cs="Arial"/>
          <w:sz w:val="20"/>
          <w:szCs w:val="20"/>
        </w:rPr>
        <w:tab/>
      </w:r>
      <w:r w:rsidRPr="000A30E0">
        <w:rPr>
          <w:rFonts w:ascii="Arial" w:hAnsi="Arial" w:cs="Arial"/>
          <w:sz w:val="20"/>
          <w:szCs w:val="20"/>
        </w:rPr>
        <w:t xml:space="preserve">                </w:t>
      </w:r>
      <w:r>
        <w:rPr>
          <w:rFonts w:ascii="Arial" w:hAnsi="Arial" w:cs="Arial"/>
          <w:sz w:val="20"/>
          <w:szCs w:val="20"/>
        </w:rPr>
        <w:t xml:space="preserve">         </w:t>
      </w:r>
      <w:r w:rsidRPr="000A30E0">
        <w:rPr>
          <w:rFonts w:ascii="Arial" w:hAnsi="Arial" w:cs="Arial"/>
          <w:sz w:val="20"/>
          <w:szCs w:val="20"/>
        </w:rPr>
        <w:t xml:space="preserve"> </w:t>
      </w:r>
      <w:r w:rsidRPr="000A30E0">
        <w:rPr>
          <w:rFonts w:ascii="Arial" w:hAnsi="Arial" w:cs="Arial"/>
          <w:sz w:val="20"/>
          <w:szCs w:val="20"/>
          <w:u w:val="single"/>
        </w:rPr>
        <w:t>Page</w:t>
      </w:r>
    </w:p>
    <w:p w:rsidR="00E65C2B" w:rsidRPr="00002D4D" w:rsidRDefault="00E65C2B" w:rsidP="009F3A96">
      <w:pPr>
        <w:pStyle w:val="BodyText2"/>
        <w:ind w:left="1440"/>
        <w:rPr>
          <w:rFonts w:ascii="Arial" w:hAnsi="Arial" w:cs="Arial"/>
          <w:sz w:val="24"/>
          <w:szCs w:val="24"/>
        </w:rPr>
      </w:pPr>
    </w:p>
    <w:p w:rsidR="00E65C2B" w:rsidRPr="00002D4D" w:rsidRDefault="00E65C2B" w:rsidP="009F3A96">
      <w:pPr>
        <w:pStyle w:val="BodyText2"/>
        <w:ind w:left="1440"/>
        <w:rPr>
          <w:rFonts w:ascii="Arial" w:hAnsi="Arial" w:cs="Arial"/>
          <w:sz w:val="20"/>
          <w:szCs w:val="20"/>
        </w:rPr>
      </w:pPr>
      <w:r w:rsidRPr="00002D4D">
        <w:rPr>
          <w:rFonts w:ascii="Arial" w:hAnsi="Arial" w:cs="Arial"/>
          <w:sz w:val="20"/>
          <w:szCs w:val="20"/>
        </w:rPr>
        <w:t>Key Insights from survey</w:t>
      </w:r>
      <w:r w:rsidRPr="00002D4D">
        <w:rPr>
          <w:rFonts w:ascii="Arial" w:hAnsi="Arial" w:cs="Arial"/>
          <w:sz w:val="20"/>
          <w:szCs w:val="20"/>
        </w:rPr>
        <w:tab/>
      </w:r>
      <w:r w:rsidRPr="00002D4D">
        <w:rPr>
          <w:rFonts w:ascii="Arial" w:hAnsi="Arial" w:cs="Arial"/>
          <w:sz w:val="20"/>
          <w:szCs w:val="20"/>
        </w:rPr>
        <w:tab/>
      </w:r>
      <w:r w:rsidRPr="00002D4D">
        <w:rPr>
          <w:rFonts w:ascii="Arial" w:hAnsi="Arial" w:cs="Arial"/>
          <w:sz w:val="20"/>
          <w:szCs w:val="20"/>
        </w:rPr>
        <w:tab/>
      </w:r>
      <w:r>
        <w:rPr>
          <w:rFonts w:ascii="Arial" w:hAnsi="Arial" w:cs="Arial"/>
          <w:sz w:val="20"/>
          <w:szCs w:val="20"/>
        </w:rPr>
        <w:tab/>
      </w:r>
      <w:r w:rsidRPr="00155561">
        <w:rPr>
          <w:rFonts w:ascii="Arial" w:hAnsi="Arial" w:cs="Arial"/>
          <w:sz w:val="20"/>
          <w:szCs w:val="20"/>
        </w:rPr>
        <w:t>3</w:t>
      </w:r>
    </w:p>
    <w:p w:rsidR="00E65C2B" w:rsidRPr="00002D4D" w:rsidRDefault="00E65C2B" w:rsidP="009F3A96">
      <w:pPr>
        <w:pStyle w:val="BodyText2"/>
        <w:ind w:left="1440"/>
        <w:rPr>
          <w:rFonts w:ascii="Arial" w:hAnsi="Arial" w:cs="Arial"/>
          <w:sz w:val="20"/>
          <w:szCs w:val="20"/>
        </w:rPr>
      </w:pPr>
    </w:p>
    <w:p w:rsidR="00E65C2B" w:rsidRDefault="00E65C2B" w:rsidP="00155561">
      <w:pPr>
        <w:pStyle w:val="BodyText2"/>
        <w:ind w:left="1440"/>
        <w:rPr>
          <w:rFonts w:ascii="Arial" w:hAnsi="Arial" w:cs="Arial"/>
          <w:sz w:val="20"/>
          <w:szCs w:val="20"/>
        </w:rPr>
      </w:pPr>
      <w:r w:rsidRPr="00002D4D">
        <w:rPr>
          <w:rFonts w:ascii="Arial" w:hAnsi="Arial" w:cs="Arial"/>
          <w:sz w:val="20"/>
          <w:szCs w:val="20"/>
        </w:rPr>
        <w:t>Corporate profile</w:t>
      </w:r>
      <w:r>
        <w:rPr>
          <w:rFonts w:ascii="Arial" w:hAnsi="Arial" w:cs="Arial"/>
          <w:sz w:val="20"/>
          <w:szCs w:val="20"/>
        </w:rPr>
        <w:t xml:space="preserve"> &amp; Administration of </w:t>
      </w:r>
      <w:r w:rsidRPr="00002D4D">
        <w:rPr>
          <w:rFonts w:ascii="Arial" w:hAnsi="Arial" w:cs="Arial"/>
          <w:sz w:val="20"/>
          <w:szCs w:val="20"/>
        </w:rPr>
        <w:t>HHG</w:t>
      </w:r>
      <w:r w:rsidRPr="00002D4D">
        <w:rPr>
          <w:rFonts w:ascii="Arial" w:hAnsi="Arial" w:cs="Arial"/>
          <w:sz w:val="20"/>
          <w:szCs w:val="20"/>
        </w:rPr>
        <w:tab/>
      </w:r>
      <w:r>
        <w:rPr>
          <w:rFonts w:ascii="Arial" w:hAnsi="Arial" w:cs="Arial"/>
          <w:sz w:val="20"/>
          <w:szCs w:val="20"/>
        </w:rPr>
        <w:tab/>
        <w:t>4 – 15</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Participants</w:t>
      </w:r>
      <w:r>
        <w:rPr>
          <w:rFonts w:ascii="Arial" w:hAnsi="Arial" w:cs="Arial"/>
          <w:sz w:val="20"/>
          <w:szCs w:val="20"/>
        </w:rPr>
        <w:tab/>
      </w:r>
      <w:r>
        <w:rPr>
          <w:rFonts w:ascii="Arial" w:hAnsi="Arial" w:cs="Arial"/>
          <w:sz w:val="20"/>
          <w:szCs w:val="20"/>
        </w:rPr>
        <w:tab/>
        <w:t>4</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Volume in 2013</w:t>
      </w:r>
      <w:r>
        <w:rPr>
          <w:rFonts w:ascii="Arial" w:hAnsi="Arial" w:cs="Arial"/>
          <w:sz w:val="20"/>
          <w:szCs w:val="20"/>
        </w:rPr>
        <w:tab/>
      </w:r>
      <w:r>
        <w:rPr>
          <w:rFonts w:ascii="Arial" w:hAnsi="Arial" w:cs="Arial"/>
          <w:sz w:val="20"/>
          <w:szCs w:val="20"/>
        </w:rPr>
        <w:tab/>
        <w:t>4</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Contracts managed</w:t>
      </w:r>
      <w:r>
        <w:rPr>
          <w:rFonts w:ascii="Arial" w:hAnsi="Arial" w:cs="Arial"/>
          <w:sz w:val="20"/>
          <w:szCs w:val="20"/>
        </w:rPr>
        <w:tab/>
        <w:t>4</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Needs of Manager</w:t>
      </w:r>
      <w:r>
        <w:rPr>
          <w:rFonts w:ascii="Arial" w:hAnsi="Arial" w:cs="Arial"/>
          <w:sz w:val="20"/>
          <w:szCs w:val="20"/>
        </w:rPr>
        <w:tab/>
        <w:t>5</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Preferred carriers</w:t>
      </w:r>
      <w:r>
        <w:rPr>
          <w:rFonts w:ascii="Arial" w:hAnsi="Arial" w:cs="Arial"/>
          <w:sz w:val="20"/>
          <w:szCs w:val="20"/>
        </w:rPr>
        <w:tab/>
        <w:t>6</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Self-haul</w:t>
      </w:r>
      <w:r>
        <w:rPr>
          <w:rFonts w:ascii="Arial" w:hAnsi="Arial" w:cs="Arial"/>
          <w:sz w:val="20"/>
          <w:szCs w:val="20"/>
        </w:rPr>
        <w:tab/>
      </w:r>
      <w:r>
        <w:rPr>
          <w:rFonts w:ascii="Arial" w:hAnsi="Arial" w:cs="Arial"/>
          <w:sz w:val="20"/>
          <w:szCs w:val="20"/>
        </w:rPr>
        <w:tab/>
        <w:t>7</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Claims</w:t>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Insurance</w:t>
      </w:r>
      <w:r>
        <w:rPr>
          <w:rFonts w:ascii="Arial" w:hAnsi="Arial" w:cs="Arial"/>
          <w:sz w:val="20"/>
          <w:szCs w:val="20"/>
        </w:rPr>
        <w:tab/>
      </w:r>
      <w:r>
        <w:rPr>
          <w:rFonts w:ascii="Arial" w:hAnsi="Arial" w:cs="Arial"/>
          <w:sz w:val="20"/>
          <w:szCs w:val="20"/>
        </w:rPr>
        <w:tab/>
        <w:t>9</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Permanent storage</w:t>
      </w:r>
      <w:r>
        <w:rPr>
          <w:rFonts w:ascii="Arial" w:hAnsi="Arial" w:cs="Arial"/>
          <w:sz w:val="20"/>
          <w:szCs w:val="20"/>
        </w:rPr>
        <w:tab/>
        <w:t>10</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Pricing</w:t>
      </w:r>
      <w:r>
        <w:rPr>
          <w:rFonts w:ascii="Arial" w:hAnsi="Arial" w:cs="Arial"/>
          <w:sz w:val="20"/>
          <w:szCs w:val="20"/>
        </w:rPr>
        <w:tab/>
      </w:r>
      <w:r>
        <w:rPr>
          <w:rFonts w:ascii="Arial" w:hAnsi="Arial" w:cs="Arial"/>
          <w:sz w:val="20"/>
          <w:szCs w:val="20"/>
        </w:rPr>
        <w:tab/>
      </w:r>
      <w:r>
        <w:rPr>
          <w:rFonts w:ascii="Arial" w:hAnsi="Arial" w:cs="Arial"/>
          <w:sz w:val="20"/>
          <w:szCs w:val="20"/>
        </w:rPr>
        <w:tab/>
        <w:t>10</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Lump Sum</w:t>
      </w:r>
      <w:r>
        <w:rPr>
          <w:rFonts w:ascii="Arial" w:hAnsi="Arial" w:cs="Arial"/>
          <w:sz w:val="20"/>
          <w:szCs w:val="20"/>
        </w:rPr>
        <w:tab/>
      </w:r>
      <w:r>
        <w:rPr>
          <w:rFonts w:ascii="Arial" w:hAnsi="Arial" w:cs="Arial"/>
          <w:sz w:val="20"/>
          <w:szCs w:val="20"/>
        </w:rPr>
        <w:tab/>
        <w:t>11</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Alternatives to HHG</w:t>
      </w:r>
      <w:r>
        <w:rPr>
          <w:rFonts w:ascii="Arial" w:hAnsi="Arial" w:cs="Arial"/>
          <w:sz w:val="20"/>
          <w:szCs w:val="20"/>
        </w:rPr>
        <w:tab/>
        <w:t>11</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Intermediaries</w:t>
      </w:r>
      <w:r>
        <w:rPr>
          <w:rFonts w:ascii="Arial" w:hAnsi="Arial" w:cs="Arial"/>
          <w:sz w:val="20"/>
          <w:szCs w:val="20"/>
        </w:rPr>
        <w:tab/>
      </w:r>
      <w:r>
        <w:rPr>
          <w:rFonts w:ascii="Arial" w:hAnsi="Arial" w:cs="Arial"/>
          <w:sz w:val="20"/>
          <w:szCs w:val="20"/>
        </w:rPr>
        <w:tab/>
        <w:t>12</w:t>
      </w:r>
    </w:p>
    <w:p w:rsidR="00E65C2B" w:rsidRDefault="00E65C2B" w:rsidP="00D7183D">
      <w:pPr>
        <w:pStyle w:val="BodyText2"/>
        <w:ind w:left="1440" w:firstLine="720"/>
        <w:rPr>
          <w:rFonts w:ascii="Arial" w:hAnsi="Arial" w:cs="Arial"/>
          <w:sz w:val="20"/>
          <w:szCs w:val="20"/>
        </w:rPr>
      </w:pPr>
    </w:p>
    <w:p w:rsidR="00E65C2B" w:rsidRDefault="00E65C2B" w:rsidP="00D7183D">
      <w:pPr>
        <w:pStyle w:val="BodyText2"/>
        <w:ind w:left="1440" w:firstLine="720"/>
        <w:rPr>
          <w:rFonts w:ascii="Arial" w:hAnsi="Arial" w:cs="Arial"/>
          <w:sz w:val="20"/>
          <w:szCs w:val="20"/>
        </w:rPr>
      </w:pPr>
      <w:r>
        <w:rPr>
          <w:rFonts w:ascii="Arial" w:hAnsi="Arial" w:cs="Arial"/>
          <w:sz w:val="20"/>
          <w:szCs w:val="20"/>
        </w:rPr>
        <w:t>Preferred carrier lists</w:t>
      </w:r>
      <w:r>
        <w:rPr>
          <w:rFonts w:ascii="Arial" w:hAnsi="Arial" w:cs="Arial"/>
          <w:sz w:val="20"/>
          <w:szCs w:val="20"/>
        </w:rPr>
        <w:tab/>
        <w:t>13</w:t>
      </w:r>
    </w:p>
    <w:p w:rsidR="00E65C2B" w:rsidRDefault="00E65C2B" w:rsidP="00D7183D">
      <w:pPr>
        <w:pStyle w:val="BodyText2"/>
        <w:ind w:left="1440" w:firstLine="720"/>
        <w:rPr>
          <w:rFonts w:ascii="Arial" w:hAnsi="Arial" w:cs="Arial"/>
          <w:sz w:val="20"/>
          <w:szCs w:val="20"/>
        </w:rPr>
      </w:pPr>
    </w:p>
    <w:p w:rsidR="00E65C2B" w:rsidRPr="00002D4D" w:rsidRDefault="00E65C2B" w:rsidP="00D7183D">
      <w:pPr>
        <w:pStyle w:val="BodyText2"/>
        <w:ind w:left="1440" w:firstLine="720"/>
        <w:rPr>
          <w:rFonts w:ascii="Arial" w:hAnsi="Arial" w:cs="Arial"/>
          <w:sz w:val="20"/>
          <w:szCs w:val="20"/>
        </w:rPr>
      </w:pPr>
      <w:r>
        <w:rPr>
          <w:rFonts w:ascii="Arial" w:hAnsi="Arial" w:cs="Arial"/>
          <w:sz w:val="20"/>
          <w:szCs w:val="20"/>
        </w:rPr>
        <w:t>Audits</w:t>
      </w:r>
      <w:r>
        <w:rPr>
          <w:rFonts w:ascii="Arial" w:hAnsi="Arial" w:cs="Arial"/>
          <w:sz w:val="20"/>
          <w:szCs w:val="20"/>
        </w:rPr>
        <w:tab/>
      </w:r>
      <w:r>
        <w:rPr>
          <w:rFonts w:ascii="Arial" w:hAnsi="Arial" w:cs="Arial"/>
          <w:sz w:val="20"/>
          <w:szCs w:val="20"/>
        </w:rPr>
        <w:tab/>
      </w:r>
      <w:r>
        <w:rPr>
          <w:rFonts w:ascii="Arial" w:hAnsi="Arial" w:cs="Arial"/>
          <w:sz w:val="20"/>
          <w:szCs w:val="20"/>
        </w:rPr>
        <w:tab/>
        <w:t>14</w:t>
      </w:r>
    </w:p>
    <w:p w:rsidR="00E65C2B" w:rsidRPr="00002D4D" w:rsidRDefault="00E65C2B" w:rsidP="009F3A96">
      <w:pPr>
        <w:pStyle w:val="BodyText2"/>
        <w:ind w:left="1440"/>
        <w:rPr>
          <w:rFonts w:ascii="Arial" w:hAnsi="Arial" w:cs="Arial"/>
          <w:sz w:val="20"/>
          <w:szCs w:val="20"/>
        </w:rPr>
      </w:pPr>
    </w:p>
    <w:p w:rsidR="00E65C2B" w:rsidRDefault="00E65C2B" w:rsidP="009F3A96">
      <w:pPr>
        <w:pStyle w:val="BodyText2"/>
        <w:ind w:left="1440"/>
        <w:rPr>
          <w:rFonts w:ascii="Arial" w:hAnsi="Arial" w:cs="Arial"/>
          <w:sz w:val="20"/>
          <w:szCs w:val="20"/>
        </w:rPr>
      </w:pPr>
      <w:r>
        <w:rPr>
          <w:rFonts w:ascii="Arial" w:hAnsi="Arial" w:cs="Arial"/>
          <w:sz w:val="20"/>
          <w:szCs w:val="20"/>
        </w:rPr>
        <w:t xml:space="preserve">HHG supplier contract-share &amp; </w:t>
      </w:r>
      <w:r w:rsidRPr="00002D4D">
        <w:rPr>
          <w:rFonts w:ascii="Arial" w:hAnsi="Arial" w:cs="Arial"/>
          <w:sz w:val="20"/>
          <w:szCs w:val="20"/>
        </w:rPr>
        <w:t>performance</w:t>
      </w:r>
      <w:r>
        <w:rPr>
          <w:rFonts w:ascii="Arial" w:hAnsi="Arial" w:cs="Arial"/>
          <w:sz w:val="20"/>
          <w:szCs w:val="20"/>
        </w:rPr>
        <w:tab/>
      </w:r>
      <w:r>
        <w:rPr>
          <w:rFonts w:ascii="Arial" w:hAnsi="Arial" w:cs="Arial"/>
          <w:sz w:val="20"/>
          <w:szCs w:val="20"/>
        </w:rPr>
        <w:tab/>
        <w:t>16 - 24</w:t>
      </w:r>
    </w:p>
    <w:p w:rsidR="00E65C2B" w:rsidRDefault="00E65C2B" w:rsidP="009F3A96">
      <w:pPr>
        <w:pStyle w:val="BodyText2"/>
        <w:ind w:left="1440"/>
        <w:rPr>
          <w:rFonts w:ascii="Arial" w:hAnsi="Arial" w:cs="Arial"/>
          <w:sz w:val="20"/>
          <w:szCs w:val="20"/>
        </w:rPr>
      </w:pPr>
    </w:p>
    <w:p w:rsidR="00E65C2B" w:rsidRDefault="00E65C2B" w:rsidP="000A30E0">
      <w:pPr>
        <w:pStyle w:val="BodyText2"/>
        <w:ind w:left="1800"/>
        <w:rPr>
          <w:rFonts w:ascii="Arial" w:hAnsi="Arial" w:cs="Arial"/>
          <w:sz w:val="20"/>
          <w:szCs w:val="20"/>
        </w:rPr>
      </w:pPr>
      <w:r>
        <w:rPr>
          <w:rFonts w:ascii="Arial" w:hAnsi="Arial" w:cs="Arial"/>
          <w:sz w:val="20"/>
          <w:szCs w:val="20"/>
        </w:rPr>
        <w:t>Overall satisfaction</w:t>
      </w:r>
      <w:r>
        <w:rPr>
          <w:rFonts w:ascii="Arial" w:hAnsi="Arial" w:cs="Arial"/>
          <w:sz w:val="20"/>
          <w:szCs w:val="20"/>
        </w:rPr>
        <w:tab/>
      </w:r>
      <w:r>
        <w:rPr>
          <w:rFonts w:ascii="Arial" w:hAnsi="Arial" w:cs="Arial"/>
          <w:sz w:val="20"/>
          <w:szCs w:val="20"/>
        </w:rPr>
        <w:tab/>
        <w:t>12</w:t>
      </w:r>
    </w:p>
    <w:p w:rsidR="00E65C2B" w:rsidRDefault="00E65C2B" w:rsidP="000A30E0">
      <w:pPr>
        <w:pStyle w:val="BodyText2"/>
        <w:ind w:left="1800"/>
        <w:rPr>
          <w:rFonts w:ascii="Arial" w:hAnsi="Arial" w:cs="Arial"/>
          <w:sz w:val="20"/>
          <w:szCs w:val="20"/>
        </w:rPr>
      </w:pPr>
    </w:p>
    <w:p w:rsidR="00E65C2B" w:rsidRDefault="00E65C2B" w:rsidP="000A30E0">
      <w:pPr>
        <w:pStyle w:val="BodyText2"/>
        <w:ind w:left="1800"/>
        <w:rPr>
          <w:rFonts w:ascii="Arial" w:hAnsi="Arial" w:cs="Arial"/>
          <w:sz w:val="20"/>
          <w:szCs w:val="20"/>
        </w:rPr>
      </w:pPr>
      <w:r>
        <w:rPr>
          <w:rFonts w:ascii="Arial" w:hAnsi="Arial" w:cs="Arial"/>
          <w:sz w:val="20"/>
          <w:szCs w:val="20"/>
        </w:rPr>
        <w:t>Willingness to recommend</w:t>
      </w:r>
      <w:r>
        <w:rPr>
          <w:rFonts w:ascii="Arial" w:hAnsi="Arial" w:cs="Arial"/>
          <w:sz w:val="20"/>
          <w:szCs w:val="20"/>
        </w:rPr>
        <w:tab/>
        <w:t>15</w:t>
      </w:r>
    </w:p>
    <w:p w:rsidR="00E65C2B" w:rsidRDefault="00E65C2B" w:rsidP="000A30E0">
      <w:pPr>
        <w:pStyle w:val="BodyText2"/>
        <w:ind w:left="1800"/>
        <w:rPr>
          <w:rFonts w:ascii="Arial" w:hAnsi="Arial" w:cs="Arial"/>
          <w:sz w:val="20"/>
          <w:szCs w:val="20"/>
        </w:rPr>
      </w:pPr>
    </w:p>
    <w:p w:rsidR="00E65C2B" w:rsidRDefault="00E65C2B" w:rsidP="000A30E0">
      <w:pPr>
        <w:pStyle w:val="BodyText2"/>
        <w:ind w:left="1800"/>
        <w:rPr>
          <w:rFonts w:ascii="Arial" w:hAnsi="Arial" w:cs="Arial"/>
          <w:sz w:val="20"/>
          <w:szCs w:val="20"/>
        </w:rPr>
      </w:pPr>
      <w:r>
        <w:rPr>
          <w:rFonts w:ascii="Arial" w:hAnsi="Arial" w:cs="Arial"/>
          <w:sz w:val="20"/>
          <w:szCs w:val="20"/>
        </w:rPr>
        <w:t>Transferee satisfaction</w:t>
      </w:r>
      <w:r>
        <w:rPr>
          <w:rFonts w:ascii="Arial" w:hAnsi="Arial" w:cs="Arial"/>
          <w:sz w:val="20"/>
          <w:szCs w:val="20"/>
        </w:rPr>
        <w:tab/>
        <w:t>16</w:t>
      </w:r>
    </w:p>
    <w:p w:rsidR="00E65C2B" w:rsidRDefault="00E65C2B" w:rsidP="000A30E0">
      <w:pPr>
        <w:pStyle w:val="BodyText2"/>
        <w:ind w:left="1800"/>
        <w:rPr>
          <w:rFonts w:ascii="Arial" w:hAnsi="Arial" w:cs="Arial"/>
          <w:sz w:val="20"/>
          <w:szCs w:val="20"/>
        </w:rPr>
      </w:pPr>
    </w:p>
    <w:p w:rsidR="00E65C2B" w:rsidRDefault="00E65C2B" w:rsidP="000A30E0">
      <w:pPr>
        <w:pStyle w:val="BodyText2"/>
        <w:ind w:left="1800"/>
        <w:rPr>
          <w:rFonts w:ascii="Arial" w:hAnsi="Arial" w:cs="Arial"/>
          <w:sz w:val="20"/>
          <w:szCs w:val="20"/>
        </w:rPr>
      </w:pPr>
      <w:r>
        <w:rPr>
          <w:rFonts w:ascii="Arial" w:hAnsi="Arial" w:cs="Arial"/>
          <w:sz w:val="20"/>
          <w:szCs w:val="20"/>
        </w:rPr>
        <w:t>Meeting move schedule</w:t>
      </w:r>
      <w:r>
        <w:rPr>
          <w:rFonts w:ascii="Arial" w:hAnsi="Arial" w:cs="Arial"/>
          <w:sz w:val="20"/>
          <w:szCs w:val="20"/>
        </w:rPr>
        <w:tab/>
        <w:t>17</w:t>
      </w:r>
    </w:p>
    <w:p w:rsidR="00E65C2B" w:rsidRDefault="00E65C2B" w:rsidP="00B06B5C">
      <w:pPr>
        <w:pStyle w:val="BodyText2"/>
        <w:tabs>
          <w:tab w:val="left" w:pos="6480"/>
        </w:tabs>
        <w:ind w:left="1800"/>
        <w:rPr>
          <w:rFonts w:ascii="Arial" w:hAnsi="Arial" w:cs="Arial"/>
          <w:sz w:val="20"/>
          <w:szCs w:val="20"/>
        </w:rPr>
      </w:pPr>
    </w:p>
    <w:p w:rsidR="00E65C2B" w:rsidRDefault="00E65C2B" w:rsidP="000A30E0">
      <w:pPr>
        <w:tabs>
          <w:tab w:val="left" w:pos="1800"/>
        </w:tabs>
        <w:rPr>
          <w:rFonts w:ascii="Arial" w:hAnsi="Arial" w:cs="Arial"/>
        </w:rPr>
      </w:pPr>
      <w:r>
        <w:rPr>
          <w:rFonts w:ascii="Arial" w:hAnsi="Arial" w:cs="Arial"/>
        </w:rPr>
        <w:tab/>
        <w:t>Integrity</w:t>
      </w:r>
      <w:r>
        <w:rPr>
          <w:rFonts w:ascii="Arial" w:hAnsi="Arial" w:cs="Arial"/>
        </w:rPr>
        <w:tab/>
      </w:r>
      <w:r>
        <w:rPr>
          <w:rFonts w:ascii="Arial" w:hAnsi="Arial" w:cs="Arial"/>
        </w:rPr>
        <w:tab/>
      </w:r>
      <w:r>
        <w:rPr>
          <w:rFonts w:ascii="Arial" w:hAnsi="Arial" w:cs="Arial"/>
        </w:rPr>
        <w:tab/>
        <w:t>19</w:t>
      </w:r>
    </w:p>
    <w:p w:rsidR="00E65C2B" w:rsidRDefault="00E65C2B" w:rsidP="00B06B5C">
      <w:pPr>
        <w:tabs>
          <w:tab w:val="left" w:pos="1800"/>
        </w:tabs>
        <w:rPr>
          <w:rFonts w:ascii="Arial" w:hAnsi="Arial" w:cs="Arial"/>
        </w:rPr>
      </w:pPr>
    </w:p>
    <w:p w:rsidR="00E65C2B" w:rsidRDefault="00E65C2B" w:rsidP="000A30E0">
      <w:pPr>
        <w:ind w:left="1800"/>
        <w:rPr>
          <w:rFonts w:ascii="Arial" w:hAnsi="Arial" w:cs="Arial"/>
        </w:rPr>
      </w:pPr>
      <w:r>
        <w:rPr>
          <w:rFonts w:ascii="Arial" w:hAnsi="Arial" w:cs="Arial"/>
        </w:rPr>
        <w:t>Claims process</w:t>
      </w:r>
      <w:r>
        <w:rPr>
          <w:rFonts w:ascii="Arial" w:hAnsi="Arial" w:cs="Arial"/>
        </w:rPr>
        <w:tab/>
      </w:r>
      <w:r>
        <w:rPr>
          <w:rFonts w:ascii="Arial" w:hAnsi="Arial" w:cs="Arial"/>
        </w:rPr>
        <w:tab/>
        <w:t>21</w:t>
      </w:r>
    </w:p>
    <w:p w:rsidR="00E65C2B" w:rsidRDefault="00E65C2B" w:rsidP="000A30E0">
      <w:pPr>
        <w:ind w:left="1800"/>
        <w:rPr>
          <w:rFonts w:ascii="Arial" w:hAnsi="Arial" w:cs="Arial"/>
        </w:rPr>
      </w:pPr>
    </w:p>
    <w:p w:rsidR="00E65C2B" w:rsidRDefault="00E65C2B" w:rsidP="000A30E0">
      <w:pPr>
        <w:ind w:left="1800"/>
        <w:rPr>
          <w:rFonts w:ascii="Arial" w:hAnsi="Arial" w:cs="Arial"/>
        </w:rPr>
      </w:pPr>
      <w:r>
        <w:rPr>
          <w:rFonts w:ascii="Arial" w:hAnsi="Arial" w:cs="Arial"/>
        </w:rPr>
        <w:t>Value</w:t>
      </w:r>
      <w:r>
        <w:rPr>
          <w:rFonts w:ascii="Arial" w:hAnsi="Arial" w:cs="Arial"/>
        </w:rPr>
        <w:tab/>
      </w:r>
      <w:r>
        <w:rPr>
          <w:rFonts w:ascii="Arial" w:hAnsi="Arial" w:cs="Arial"/>
        </w:rPr>
        <w:tab/>
      </w:r>
      <w:r>
        <w:rPr>
          <w:rFonts w:ascii="Arial" w:hAnsi="Arial" w:cs="Arial"/>
        </w:rPr>
        <w:tab/>
        <w:t>22</w:t>
      </w:r>
    </w:p>
    <w:p w:rsidR="00E65C2B" w:rsidRDefault="00E65C2B" w:rsidP="00B06B5C">
      <w:pPr>
        <w:tabs>
          <w:tab w:val="left" w:pos="6480"/>
        </w:tabs>
        <w:ind w:left="1800"/>
        <w:rPr>
          <w:rFonts w:ascii="Arial" w:hAnsi="Arial" w:cs="Arial"/>
        </w:rPr>
      </w:pPr>
    </w:p>
    <w:p w:rsidR="00E65C2B" w:rsidRPr="00002D4D" w:rsidRDefault="00E65C2B" w:rsidP="009F3A96">
      <w:pPr>
        <w:pStyle w:val="BodyText2"/>
        <w:ind w:left="1440"/>
        <w:rPr>
          <w:rFonts w:ascii="Arial" w:hAnsi="Arial" w:cs="Arial"/>
          <w:sz w:val="20"/>
          <w:szCs w:val="20"/>
        </w:rPr>
      </w:pPr>
    </w:p>
    <w:p w:rsidR="00E65C2B" w:rsidRPr="0001587A" w:rsidRDefault="00E65C2B" w:rsidP="00A27671">
      <w:pPr>
        <w:pStyle w:val="BodyText2"/>
        <w:jc w:val="center"/>
        <w:rPr>
          <w:sz w:val="24"/>
          <w:szCs w:val="24"/>
        </w:rPr>
      </w:pPr>
    </w:p>
    <w:p w:rsidR="00E65C2B" w:rsidRPr="00002D4D" w:rsidRDefault="00E65C2B" w:rsidP="004875F5">
      <w:pPr>
        <w:pStyle w:val="BodyText2"/>
        <w:jc w:val="center"/>
        <w:rPr>
          <w:rFonts w:ascii="Arial" w:hAnsi="Arial" w:cs="Arial"/>
          <w:sz w:val="24"/>
          <w:szCs w:val="24"/>
        </w:rPr>
      </w:pPr>
      <w:r w:rsidRPr="00BF21FB">
        <w:rPr>
          <w:rFonts w:ascii="Arial" w:hAnsi="Arial" w:cs="Arial"/>
          <w:b/>
          <w:bCs/>
          <w:sz w:val="24"/>
          <w:szCs w:val="24"/>
        </w:rPr>
        <w:t>KEY</w:t>
      </w:r>
      <w:r w:rsidRPr="00002D4D">
        <w:rPr>
          <w:rFonts w:ascii="Arial" w:hAnsi="Arial" w:cs="Arial"/>
          <w:b/>
          <w:bCs/>
          <w:sz w:val="24"/>
          <w:szCs w:val="24"/>
        </w:rPr>
        <w:t xml:space="preserve"> INSIGHTS FROM SURVEY</w:t>
      </w:r>
    </w:p>
    <w:p w:rsidR="00E65C2B" w:rsidRDefault="00E65C2B" w:rsidP="004875F5">
      <w:pPr>
        <w:pStyle w:val="BodyText2"/>
        <w:rPr>
          <w:sz w:val="24"/>
          <w:szCs w:val="24"/>
        </w:rPr>
      </w:pPr>
    </w:p>
    <w:p w:rsidR="00E65C2B" w:rsidRDefault="00E65C2B" w:rsidP="00654F0B">
      <w:pPr>
        <w:pStyle w:val="BodyText2"/>
        <w:numPr>
          <w:ilvl w:val="0"/>
          <w:numId w:val="20"/>
        </w:numPr>
        <w:rPr>
          <w:rFonts w:ascii="Arial" w:hAnsi="Arial" w:cs="Arial"/>
          <w:sz w:val="20"/>
          <w:szCs w:val="20"/>
        </w:rPr>
      </w:pPr>
      <w:r>
        <w:rPr>
          <w:rFonts w:ascii="Arial" w:hAnsi="Arial" w:cs="Arial"/>
          <w:sz w:val="20"/>
          <w:szCs w:val="20"/>
        </w:rPr>
        <w:t>468 corporations participated in this annual survey – a record number</w:t>
      </w:r>
    </w:p>
    <w:p w:rsidR="00E65C2B" w:rsidRDefault="00E65C2B" w:rsidP="00654F0B">
      <w:pPr>
        <w:pStyle w:val="BodyText2"/>
        <w:numPr>
          <w:ilvl w:val="0"/>
          <w:numId w:val="20"/>
        </w:numPr>
        <w:rPr>
          <w:rFonts w:ascii="Arial" w:hAnsi="Arial" w:cs="Arial"/>
          <w:sz w:val="20"/>
          <w:szCs w:val="20"/>
        </w:rPr>
      </w:pPr>
      <w:r w:rsidRPr="00BF21FB">
        <w:rPr>
          <w:rFonts w:ascii="Arial" w:hAnsi="Arial" w:cs="Arial"/>
          <w:sz w:val="20"/>
          <w:szCs w:val="20"/>
        </w:rPr>
        <w:t>Overall</w:t>
      </w:r>
      <w:r>
        <w:rPr>
          <w:rFonts w:ascii="Arial" w:hAnsi="Arial" w:cs="Arial"/>
          <w:sz w:val="20"/>
          <w:szCs w:val="20"/>
        </w:rPr>
        <w:t xml:space="preserve"> satisfaction with industry performance remained the same from the prior year; average satisfaction increased slightly while net satisfaction decreased slightly.</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Approximately 60% of survey participants expect to move under 250 domestic employees this year and the overall expectation is for higher volume in 2013 compared to 2012.</w:t>
      </w:r>
    </w:p>
    <w:p w:rsidR="00E65C2B" w:rsidRDefault="00E65C2B" w:rsidP="00443EBE">
      <w:pPr>
        <w:pStyle w:val="BodyText2"/>
        <w:numPr>
          <w:ilvl w:val="0"/>
          <w:numId w:val="20"/>
        </w:numPr>
        <w:rPr>
          <w:rFonts w:ascii="Arial" w:hAnsi="Arial" w:cs="Arial"/>
          <w:sz w:val="20"/>
          <w:szCs w:val="20"/>
        </w:rPr>
      </w:pPr>
      <w:r w:rsidRPr="00BF21FB">
        <w:rPr>
          <w:rFonts w:ascii="Arial" w:hAnsi="Arial" w:cs="Arial"/>
          <w:sz w:val="20"/>
          <w:szCs w:val="20"/>
        </w:rPr>
        <w:t>Approximately 58% of corporations hold HHG contracts, a significantly increase from 2012 and more in-line with past metrics.</w:t>
      </w:r>
      <w:r>
        <w:rPr>
          <w:rFonts w:ascii="Arial" w:hAnsi="Arial" w:cs="Arial"/>
          <w:sz w:val="20"/>
          <w:szCs w:val="20"/>
        </w:rPr>
        <w:t xml:space="preserve">  </w:t>
      </w:r>
      <w:r w:rsidRPr="00BF21FB">
        <w:rPr>
          <w:rFonts w:ascii="Arial" w:hAnsi="Arial" w:cs="Arial"/>
          <w:sz w:val="20"/>
          <w:szCs w:val="20"/>
        </w:rPr>
        <w:t>Among those companies holding contracts with HHG suppliers the typical duration is 3 years.</w:t>
      </w:r>
      <w:r>
        <w:rPr>
          <w:rFonts w:ascii="Arial" w:hAnsi="Arial" w:cs="Arial"/>
          <w:sz w:val="20"/>
          <w:szCs w:val="20"/>
        </w:rPr>
        <w:t xml:space="preserve">  However, the trend line is for shorter durations.</w:t>
      </w:r>
    </w:p>
    <w:p w:rsidR="00E65C2B" w:rsidRPr="00BF21FB" w:rsidRDefault="00E65C2B" w:rsidP="00443EBE">
      <w:pPr>
        <w:pStyle w:val="BodyText2"/>
        <w:numPr>
          <w:ilvl w:val="0"/>
          <w:numId w:val="20"/>
        </w:numPr>
        <w:rPr>
          <w:rFonts w:ascii="Arial" w:hAnsi="Arial" w:cs="Arial"/>
          <w:sz w:val="20"/>
          <w:szCs w:val="20"/>
        </w:rPr>
      </w:pPr>
      <w:r>
        <w:rPr>
          <w:rFonts w:ascii="Arial" w:hAnsi="Arial" w:cs="Arial"/>
          <w:sz w:val="20"/>
          <w:szCs w:val="20"/>
        </w:rPr>
        <w:t>The three most highly sought after needs of the corporate manager are all transferee oriented: transferee satisfaction, meeting the moving schedule and minimizing claims.</w:t>
      </w:r>
    </w:p>
    <w:p w:rsidR="00E65C2B" w:rsidRDefault="00E65C2B" w:rsidP="00BF21FB">
      <w:pPr>
        <w:pStyle w:val="BodyText2"/>
        <w:numPr>
          <w:ilvl w:val="0"/>
          <w:numId w:val="20"/>
        </w:numPr>
        <w:rPr>
          <w:rFonts w:ascii="Arial" w:hAnsi="Arial" w:cs="Arial"/>
          <w:sz w:val="20"/>
          <w:szCs w:val="20"/>
        </w:rPr>
      </w:pPr>
      <w:r>
        <w:rPr>
          <w:rFonts w:ascii="Arial" w:hAnsi="Arial" w:cs="Arial"/>
          <w:sz w:val="20"/>
          <w:szCs w:val="20"/>
        </w:rPr>
        <w:t>More than 50% of companies expect the intermediary (service distribution channel member between the corporation and carrier) to use the designated preferred or contracted carriers for moves all moves</w:t>
      </w:r>
      <w:r w:rsidRPr="00BF21FB">
        <w:rPr>
          <w:rFonts w:ascii="Arial" w:hAnsi="Arial" w:cs="Arial"/>
          <w:sz w:val="20"/>
          <w:szCs w:val="20"/>
        </w:rPr>
        <w:t>.</w:t>
      </w:r>
      <w:r>
        <w:rPr>
          <w:rFonts w:ascii="Arial" w:hAnsi="Arial" w:cs="Arial"/>
          <w:sz w:val="20"/>
          <w:szCs w:val="20"/>
        </w:rPr>
        <w:t xml:space="preserve">  The trend line is for more business to go to preferred carriers.</w:t>
      </w:r>
    </w:p>
    <w:p w:rsidR="00E65C2B" w:rsidRPr="00BF21FB" w:rsidRDefault="00E65C2B" w:rsidP="00BF21FB">
      <w:pPr>
        <w:pStyle w:val="BodyText2"/>
        <w:numPr>
          <w:ilvl w:val="0"/>
          <w:numId w:val="20"/>
        </w:numPr>
        <w:rPr>
          <w:rFonts w:ascii="Arial" w:hAnsi="Arial" w:cs="Arial"/>
          <w:sz w:val="20"/>
          <w:szCs w:val="20"/>
        </w:rPr>
      </w:pPr>
      <w:r>
        <w:rPr>
          <w:rFonts w:ascii="Arial" w:hAnsi="Arial" w:cs="Arial"/>
          <w:sz w:val="20"/>
          <w:szCs w:val="20"/>
        </w:rPr>
        <w:t>Having the same driver manage the entire move is not critically important to managers.</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Most companies use the intermediary for three tasks: (a) monitor the assignment of moves to the preferred carriers, (b) calculate claims ratios, and (c) perform audits of HHG invoices.  Few companies perform these tasks internally.</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Companies do not offer long term storage on domestic USA moves and use the carrier’s insurance program.</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There is NO uniform definition acceptable to corporate relocation managers regarding the term “self-haul.”  Further, the percentage of corporate managers who rate this attribute important when awarding business is very low.</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Regarding pricing, 50% of companies continue to rely on the “400N” model and the other 50% have migrated towards negotiated pricing.  The trend is away from 400N.</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Very few firms use “alternative” forms of household goods shipments, such as self-pack &amp; haul.  Those few companies using this form of shipment typically implement this alternative for lower level employees.</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Employees receiving a lump sum to cover their HHG shipments are not required to use a preferred supplier and may use whatever shipment mode they desire.</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Relocation management companies continue to be the most prevalent form of intermediary.  However, the overall satisfaction of this intermediary is no better than using an internal department and bypassing the intermediary.</w:t>
      </w:r>
    </w:p>
    <w:p w:rsidR="00E65C2B" w:rsidRPr="009C55FC" w:rsidRDefault="00E65C2B" w:rsidP="00443EBE">
      <w:pPr>
        <w:pStyle w:val="BodyText2"/>
        <w:numPr>
          <w:ilvl w:val="0"/>
          <w:numId w:val="20"/>
        </w:numPr>
        <w:rPr>
          <w:rFonts w:ascii="Arial" w:hAnsi="Arial" w:cs="Arial"/>
          <w:sz w:val="20"/>
          <w:szCs w:val="20"/>
        </w:rPr>
      </w:pPr>
      <w:r w:rsidRPr="009C55FC">
        <w:rPr>
          <w:rFonts w:ascii="Arial" w:hAnsi="Arial" w:cs="Arial"/>
          <w:sz w:val="20"/>
          <w:szCs w:val="20"/>
        </w:rPr>
        <w:t>Over 80% of companies prefer to use more than one carrier for their business; same as previous years.</w:t>
      </w:r>
      <w:r>
        <w:rPr>
          <w:rFonts w:ascii="Arial" w:hAnsi="Arial" w:cs="Arial"/>
          <w:sz w:val="20"/>
          <w:szCs w:val="20"/>
        </w:rPr>
        <w:t xml:space="preserve">  </w:t>
      </w:r>
      <w:r w:rsidRPr="009C55FC">
        <w:rPr>
          <w:rFonts w:ascii="Arial" w:hAnsi="Arial" w:cs="Arial"/>
          <w:sz w:val="20"/>
          <w:szCs w:val="20"/>
        </w:rPr>
        <w:t>Slightly more than on</w:t>
      </w:r>
      <w:r>
        <w:rPr>
          <w:rFonts w:ascii="Arial" w:hAnsi="Arial" w:cs="Arial"/>
          <w:sz w:val="20"/>
          <w:szCs w:val="20"/>
        </w:rPr>
        <w:t>e</w:t>
      </w:r>
      <w:r w:rsidRPr="009C55FC">
        <w:rPr>
          <w:rFonts w:ascii="Arial" w:hAnsi="Arial" w:cs="Arial"/>
          <w:sz w:val="20"/>
          <w:szCs w:val="20"/>
        </w:rPr>
        <w:t>-half of companies did not change preferred suppliers in 2012; of those changing slightly more added a carrier than reduced the number of carriers.</w:t>
      </w:r>
      <w:r>
        <w:rPr>
          <w:rFonts w:ascii="Arial" w:hAnsi="Arial" w:cs="Arial"/>
          <w:sz w:val="20"/>
          <w:szCs w:val="20"/>
        </w:rPr>
        <w:t xml:space="preserve">  The trend line indicates a slight rise in the number of contracted-preferred carriers.</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Over 90% of companies claim an audit is performed on invoices.   Of those performing the audit nearly one-half (46%) state there is a financial benefit while one-quarter (23%) claim there is no benefit and the remaining managers are not sure if there is a financial benefit.</w:t>
      </w:r>
    </w:p>
    <w:p w:rsidR="00E65C2B" w:rsidRDefault="00E65C2B" w:rsidP="00443EBE">
      <w:pPr>
        <w:pStyle w:val="BodyText2"/>
        <w:numPr>
          <w:ilvl w:val="0"/>
          <w:numId w:val="20"/>
        </w:numPr>
        <w:rPr>
          <w:rFonts w:ascii="Arial" w:hAnsi="Arial" w:cs="Arial"/>
          <w:sz w:val="20"/>
          <w:szCs w:val="20"/>
        </w:rPr>
      </w:pPr>
      <w:r>
        <w:rPr>
          <w:rFonts w:ascii="Arial" w:hAnsi="Arial" w:cs="Arial"/>
          <w:sz w:val="20"/>
          <w:szCs w:val="20"/>
        </w:rPr>
        <w:t>United Van Lines remains the largest supplier represented in this survey.</w:t>
      </w:r>
    </w:p>
    <w:p w:rsidR="00E65C2B" w:rsidRPr="00002D4D" w:rsidRDefault="00E65C2B" w:rsidP="00443EBE">
      <w:pPr>
        <w:pStyle w:val="BodyText2"/>
        <w:numPr>
          <w:ilvl w:val="0"/>
          <w:numId w:val="20"/>
        </w:numPr>
        <w:rPr>
          <w:rFonts w:ascii="Arial" w:hAnsi="Arial" w:cs="Arial"/>
          <w:sz w:val="20"/>
          <w:szCs w:val="20"/>
        </w:rPr>
      </w:pPr>
      <w:r>
        <w:rPr>
          <w:rFonts w:ascii="Arial" w:hAnsi="Arial" w:cs="Arial"/>
          <w:sz w:val="20"/>
          <w:szCs w:val="20"/>
        </w:rPr>
        <w:t>Among the franchise/agent carrier systems United and Arpin are arguably the best performers covering all the attributes covered in the survey.   Among the independent carriers Clark &amp; Reid, Budd and New World are providing the most satisfying services.</w:t>
      </w:r>
    </w:p>
    <w:p w:rsidR="00E65C2B" w:rsidRDefault="00E65C2B" w:rsidP="000C6B16">
      <w:pPr>
        <w:pStyle w:val="BodyText2"/>
        <w:ind w:left="0"/>
        <w:rPr>
          <w:rFonts w:ascii="Arial" w:hAnsi="Arial" w:cs="Arial"/>
          <w:sz w:val="24"/>
          <w:szCs w:val="24"/>
        </w:rPr>
      </w:pPr>
    </w:p>
    <w:p w:rsidR="00E65C2B" w:rsidRDefault="00E65C2B">
      <w:pPr>
        <w:rPr>
          <w:rFonts w:ascii="Arial" w:hAnsi="Arial" w:cs="Arial"/>
          <w:sz w:val="24"/>
          <w:szCs w:val="24"/>
        </w:rPr>
      </w:pPr>
      <w:r>
        <w:rPr>
          <w:rFonts w:ascii="Arial" w:hAnsi="Arial" w:cs="Arial"/>
          <w:sz w:val="24"/>
          <w:szCs w:val="24"/>
        </w:rPr>
        <w:br w:type="page"/>
      </w:r>
    </w:p>
    <w:p w:rsidR="00E65C2B" w:rsidRPr="004836C5" w:rsidRDefault="00E65C2B" w:rsidP="004836C5">
      <w:pPr>
        <w:pStyle w:val="BodyText2"/>
        <w:ind w:left="0"/>
        <w:jc w:val="center"/>
        <w:rPr>
          <w:rFonts w:ascii="Arial" w:hAnsi="Arial" w:cs="Arial"/>
          <w:b/>
          <w:bCs/>
          <w:color w:val="1F497D"/>
          <w:sz w:val="24"/>
          <w:szCs w:val="24"/>
        </w:rPr>
      </w:pPr>
      <w:r w:rsidRPr="004836C5">
        <w:rPr>
          <w:rFonts w:ascii="Arial" w:hAnsi="Arial" w:cs="Arial"/>
          <w:b/>
          <w:bCs/>
          <w:color w:val="1F497D"/>
          <w:sz w:val="24"/>
          <w:szCs w:val="24"/>
        </w:rPr>
        <w:t>CORPORATE PARTICIPANT PROFILE AND PROGRAM ADMINISTRATION</w:t>
      </w:r>
    </w:p>
    <w:p w:rsidR="00E65C2B" w:rsidRDefault="00E65C2B" w:rsidP="00755D1B">
      <w:pPr>
        <w:pStyle w:val="BodyText2"/>
        <w:ind w:left="0"/>
        <w:rPr>
          <w:rFonts w:ascii="Arial" w:hAnsi="Arial" w:cs="Arial"/>
          <w:b/>
          <w:bCs/>
          <w:sz w:val="20"/>
          <w:szCs w:val="20"/>
        </w:rPr>
      </w:pPr>
    </w:p>
    <w:p w:rsidR="00E65C2B" w:rsidRDefault="00E65C2B" w:rsidP="00755D1B">
      <w:pPr>
        <w:pStyle w:val="BodyText2"/>
        <w:ind w:left="0"/>
        <w:rPr>
          <w:rFonts w:ascii="Arial" w:hAnsi="Arial" w:cs="Arial"/>
          <w:b/>
          <w:bCs/>
          <w:sz w:val="20"/>
          <w:szCs w:val="20"/>
        </w:rPr>
      </w:pPr>
    </w:p>
    <w:p w:rsidR="00E65C2B" w:rsidRDefault="00E65C2B" w:rsidP="00755D1B">
      <w:pPr>
        <w:pStyle w:val="BodyText2"/>
        <w:ind w:left="0"/>
        <w:rPr>
          <w:rFonts w:ascii="Arial" w:hAnsi="Arial" w:cs="Arial"/>
          <w:sz w:val="20"/>
          <w:szCs w:val="20"/>
        </w:rPr>
      </w:pPr>
      <w:r>
        <w:rPr>
          <w:rFonts w:ascii="Arial" w:hAnsi="Arial" w:cs="Arial"/>
          <w:sz w:val="20"/>
          <w:szCs w:val="20"/>
        </w:rPr>
        <w:t>The following chart shows the count of corporate managers participating in this survey.</w:t>
      </w:r>
    </w:p>
    <w:p w:rsidR="00E65C2B" w:rsidRDefault="00E65C2B" w:rsidP="00755D1B">
      <w:pPr>
        <w:pStyle w:val="BodyText2"/>
        <w:ind w:left="0"/>
        <w:rPr>
          <w:rFonts w:ascii="Arial" w:hAnsi="Arial" w:cs="Arial"/>
          <w:sz w:val="20"/>
          <w:szCs w:val="20"/>
        </w:rPr>
      </w:pPr>
    </w:p>
    <w:tbl>
      <w:tblPr>
        <w:tblW w:w="6506" w:type="dxa"/>
        <w:tblInd w:w="1072" w:type="dxa"/>
        <w:tblLook w:val="00A0"/>
      </w:tblPr>
      <w:tblGrid>
        <w:gridCol w:w="4854"/>
        <w:gridCol w:w="1652"/>
      </w:tblGrid>
      <w:tr w:rsidR="00E65C2B" w:rsidRPr="002048DD">
        <w:trPr>
          <w:trHeight w:val="499"/>
        </w:trPr>
        <w:tc>
          <w:tcPr>
            <w:tcW w:w="6506" w:type="dxa"/>
            <w:gridSpan w:val="2"/>
            <w:tcBorders>
              <w:top w:val="nil"/>
              <w:left w:val="nil"/>
              <w:bottom w:val="nil"/>
              <w:right w:val="nil"/>
            </w:tcBorders>
            <w:shd w:val="clear" w:color="000000" w:fill="DDDDDD"/>
            <w:vAlign w:val="center"/>
          </w:tcPr>
          <w:p w:rsidR="00E65C2B" w:rsidRPr="002048DD" w:rsidRDefault="00E65C2B" w:rsidP="002048DD">
            <w:pPr>
              <w:rPr>
                <w:rFonts w:ascii="Microsoft Sans Serif" w:hAnsi="Microsoft Sans Serif" w:cs="Microsoft Sans Serif"/>
                <w:b/>
                <w:bCs/>
              </w:rPr>
            </w:pPr>
            <w:r w:rsidRPr="002048DD">
              <w:rPr>
                <w:rFonts w:ascii="Microsoft Sans Serif" w:hAnsi="Microsoft Sans Serif" w:cs="Microsoft Sans Serif"/>
                <w:b/>
                <w:bCs/>
              </w:rPr>
              <w:t>Company name or your primary industry.</w:t>
            </w:r>
          </w:p>
        </w:tc>
      </w:tr>
      <w:tr w:rsidR="00E65C2B" w:rsidRPr="002048DD">
        <w:trPr>
          <w:trHeight w:val="600"/>
        </w:trPr>
        <w:tc>
          <w:tcPr>
            <w:tcW w:w="4854" w:type="dxa"/>
            <w:tcBorders>
              <w:top w:val="nil"/>
              <w:left w:val="nil"/>
              <w:bottom w:val="nil"/>
              <w:right w:val="nil"/>
            </w:tcBorders>
            <w:shd w:val="clear" w:color="000000" w:fill="DEE9F7"/>
            <w:vAlign w:val="center"/>
          </w:tcPr>
          <w:p w:rsidR="00E65C2B" w:rsidRPr="002048DD" w:rsidRDefault="00E65C2B" w:rsidP="002048DD">
            <w:pPr>
              <w:rPr>
                <w:rFonts w:ascii="Microsoft Sans Serif" w:hAnsi="Microsoft Sans Serif" w:cs="Microsoft Sans Serif"/>
                <w:b/>
                <w:bCs/>
                <w:color w:val="000000"/>
              </w:rPr>
            </w:pPr>
            <w:r w:rsidRPr="002048DD">
              <w:rPr>
                <w:rFonts w:ascii="Microsoft Sans Serif" w:hAnsi="Microsoft Sans Serif" w:cs="Microsoft Sans Serif"/>
                <w:b/>
                <w:bCs/>
                <w:color w:val="000000"/>
              </w:rPr>
              <w:t>Answer</w:t>
            </w:r>
            <w:r>
              <w:rPr>
                <w:rFonts w:ascii="Microsoft Sans Serif" w:hAnsi="Microsoft Sans Serif" w:cs="Microsoft Sans Serif"/>
                <w:b/>
                <w:bCs/>
                <w:color w:val="000000"/>
              </w:rPr>
              <w:t xml:space="preserve"> </w:t>
            </w:r>
            <w:r w:rsidRPr="002048DD">
              <w:rPr>
                <w:rFonts w:ascii="Microsoft Sans Serif" w:hAnsi="Microsoft Sans Serif" w:cs="Microsoft Sans Serif"/>
                <w:b/>
                <w:bCs/>
                <w:color w:val="000000"/>
              </w:rPr>
              <w:t>Options</w:t>
            </w:r>
          </w:p>
        </w:tc>
        <w:tc>
          <w:tcPr>
            <w:tcW w:w="1652" w:type="dxa"/>
            <w:tcBorders>
              <w:top w:val="nil"/>
              <w:left w:val="nil"/>
              <w:bottom w:val="nil"/>
              <w:right w:val="nil"/>
            </w:tcBorders>
            <w:shd w:val="clear" w:color="000000" w:fill="CDD8E6"/>
            <w:vAlign w:val="center"/>
          </w:tcPr>
          <w:p w:rsidR="00E65C2B" w:rsidRPr="002048DD" w:rsidRDefault="00E65C2B" w:rsidP="002048DD">
            <w:pPr>
              <w:jc w:val="center"/>
              <w:rPr>
                <w:rFonts w:ascii="Microsoft Sans Serif" w:hAnsi="Microsoft Sans Serif" w:cs="Microsoft Sans Serif"/>
                <w:b/>
                <w:bCs/>
                <w:color w:val="000000"/>
              </w:rPr>
            </w:pPr>
            <w:r w:rsidRPr="002048DD">
              <w:rPr>
                <w:rFonts w:ascii="Microsoft Sans Serif" w:hAnsi="Microsoft Sans Serif" w:cs="Microsoft Sans Serif"/>
                <w:b/>
                <w:bCs/>
                <w:color w:val="000000"/>
              </w:rPr>
              <w:t>Response</w:t>
            </w:r>
            <w:r>
              <w:rPr>
                <w:rFonts w:ascii="Microsoft Sans Serif" w:hAnsi="Microsoft Sans Serif" w:cs="Microsoft Sans Serif"/>
                <w:b/>
                <w:bCs/>
                <w:color w:val="000000"/>
              </w:rPr>
              <w:t xml:space="preserve">  </w:t>
            </w:r>
            <w:r w:rsidRPr="002048DD">
              <w:rPr>
                <w:rFonts w:ascii="Microsoft Sans Serif" w:hAnsi="Microsoft Sans Serif" w:cs="Microsoft Sans Serif"/>
                <w:b/>
                <w:bCs/>
                <w:color w:val="000000"/>
              </w:rPr>
              <w:t>Count</w:t>
            </w:r>
          </w:p>
        </w:tc>
      </w:tr>
      <w:tr w:rsidR="00E65C2B" w:rsidRPr="002048DD">
        <w:trPr>
          <w:trHeight w:val="255"/>
        </w:trPr>
        <w:tc>
          <w:tcPr>
            <w:tcW w:w="4854"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 </w:t>
            </w:r>
          </w:p>
        </w:tc>
        <w:tc>
          <w:tcPr>
            <w:tcW w:w="1652"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Pr>
                <w:rFonts w:ascii="Microsoft Sans Serif" w:hAnsi="Microsoft Sans Serif" w:cs="Microsoft Sans Serif"/>
              </w:rPr>
              <w:t>469</w:t>
            </w:r>
          </w:p>
        </w:tc>
      </w:tr>
      <w:tr w:rsidR="00E65C2B" w:rsidRPr="002048DD">
        <w:trPr>
          <w:trHeight w:val="255"/>
        </w:trPr>
        <w:tc>
          <w:tcPr>
            <w:tcW w:w="4854" w:type="dxa"/>
            <w:tcBorders>
              <w:top w:val="nil"/>
              <w:left w:val="nil"/>
              <w:bottom w:val="nil"/>
              <w:right w:val="nil"/>
            </w:tcBorders>
            <w:shd w:val="clear" w:color="000000" w:fill="CDD8E6"/>
            <w:noWrap/>
            <w:vAlign w:val="bottom"/>
          </w:tcPr>
          <w:p w:rsidR="00E65C2B" w:rsidRPr="002048DD" w:rsidRDefault="00E65C2B" w:rsidP="002048DD">
            <w:pPr>
              <w:jc w:val="right"/>
              <w:rPr>
                <w:rFonts w:ascii="Microsoft Sans Serif" w:hAnsi="Microsoft Sans Serif" w:cs="Microsoft Sans Serif"/>
                <w:b/>
                <w:bCs/>
                <w:i/>
                <w:iCs/>
                <w:color w:val="000000"/>
              </w:rPr>
            </w:pPr>
            <w:r w:rsidRPr="002048DD">
              <w:rPr>
                <w:rFonts w:ascii="Microsoft Sans Serif" w:hAnsi="Microsoft Sans Serif" w:cs="Microsoft Sans Serif"/>
                <w:b/>
                <w:bCs/>
                <w:i/>
                <w:iCs/>
                <w:color w:val="000000"/>
              </w:rPr>
              <w:t>Answered</w:t>
            </w:r>
            <w:r>
              <w:rPr>
                <w:rFonts w:ascii="Microsoft Sans Serif" w:hAnsi="Microsoft Sans Serif" w:cs="Microsoft Sans Serif"/>
                <w:b/>
                <w:bCs/>
                <w:i/>
                <w:iCs/>
                <w:color w:val="000000"/>
              </w:rPr>
              <w:t xml:space="preserve"> </w:t>
            </w:r>
            <w:r w:rsidRPr="002048DD">
              <w:rPr>
                <w:rFonts w:ascii="Microsoft Sans Serif" w:hAnsi="Microsoft Sans Serif" w:cs="Microsoft Sans Serif"/>
                <w:b/>
                <w:bCs/>
                <w:i/>
                <w:iCs/>
                <w:color w:val="000000"/>
              </w:rPr>
              <w:t>Question</w:t>
            </w:r>
          </w:p>
        </w:tc>
        <w:tc>
          <w:tcPr>
            <w:tcW w:w="1652" w:type="dxa"/>
            <w:tcBorders>
              <w:top w:val="nil"/>
              <w:left w:val="nil"/>
              <w:bottom w:val="nil"/>
              <w:right w:val="nil"/>
            </w:tcBorders>
            <w:shd w:val="clear" w:color="000000" w:fill="CDD8E6"/>
            <w:noWrap/>
            <w:vAlign w:val="bottom"/>
          </w:tcPr>
          <w:p w:rsidR="00E65C2B" w:rsidRPr="002048DD" w:rsidRDefault="00E65C2B" w:rsidP="002048DD">
            <w:pPr>
              <w:jc w:val="right"/>
              <w:rPr>
                <w:rFonts w:ascii="Microsoft Sans Serif" w:hAnsi="Microsoft Sans Serif" w:cs="Microsoft Sans Serif"/>
                <w:b/>
                <w:bCs/>
                <w:color w:val="000000"/>
              </w:rPr>
            </w:pPr>
            <w:r>
              <w:rPr>
                <w:rFonts w:ascii="Microsoft Sans Serif" w:hAnsi="Microsoft Sans Serif" w:cs="Microsoft Sans Serif"/>
                <w:b/>
                <w:bCs/>
                <w:color w:val="000000"/>
              </w:rPr>
              <w:t>468</w:t>
            </w:r>
          </w:p>
        </w:tc>
      </w:tr>
      <w:tr w:rsidR="00E65C2B" w:rsidRPr="002048DD">
        <w:trPr>
          <w:trHeight w:val="255"/>
        </w:trPr>
        <w:tc>
          <w:tcPr>
            <w:tcW w:w="4854" w:type="dxa"/>
            <w:tcBorders>
              <w:top w:val="nil"/>
              <w:left w:val="nil"/>
              <w:bottom w:val="nil"/>
              <w:right w:val="nil"/>
            </w:tcBorders>
            <w:shd w:val="clear" w:color="000000" w:fill="DDDDDD"/>
            <w:noWrap/>
            <w:vAlign w:val="bottom"/>
          </w:tcPr>
          <w:p w:rsidR="00E65C2B" w:rsidRPr="002048DD" w:rsidRDefault="00E65C2B" w:rsidP="002048DD">
            <w:pPr>
              <w:jc w:val="right"/>
              <w:rPr>
                <w:rFonts w:ascii="Microsoft Sans Serif" w:hAnsi="Microsoft Sans Serif" w:cs="Microsoft Sans Serif"/>
                <w:b/>
                <w:bCs/>
                <w:i/>
                <w:iCs/>
                <w:color w:val="000000"/>
              </w:rPr>
            </w:pPr>
            <w:r w:rsidRPr="002048DD">
              <w:rPr>
                <w:rFonts w:ascii="Microsoft Sans Serif" w:hAnsi="Microsoft Sans Serif" w:cs="Microsoft Sans Serif"/>
                <w:b/>
                <w:bCs/>
                <w:i/>
                <w:iCs/>
                <w:color w:val="000000"/>
              </w:rPr>
              <w:t>Skipped</w:t>
            </w:r>
            <w:r>
              <w:rPr>
                <w:rFonts w:ascii="Microsoft Sans Serif" w:hAnsi="Microsoft Sans Serif" w:cs="Microsoft Sans Serif"/>
                <w:b/>
                <w:bCs/>
                <w:i/>
                <w:iCs/>
                <w:color w:val="000000"/>
              </w:rPr>
              <w:t xml:space="preserve"> </w:t>
            </w:r>
            <w:r w:rsidRPr="002048DD">
              <w:rPr>
                <w:rFonts w:ascii="Microsoft Sans Serif" w:hAnsi="Microsoft Sans Serif" w:cs="Microsoft Sans Serif"/>
                <w:b/>
                <w:bCs/>
                <w:i/>
                <w:iCs/>
                <w:color w:val="000000"/>
              </w:rPr>
              <w:t>Question</w:t>
            </w:r>
          </w:p>
        </w:tc>
        <w:tc>
          <w:tcPr>
            <w:tcW w:w="1652" w:type="dxa"/>
            <w:tcBorders>
              <w:top w:val="nil"/>
              <w:left w:val="nil"/>
              <w:bottom w:val="nil"/>
              <w:right w:val="nil"/>
            </w:tcBorders>
            <w:shd w:val="clear" w:color="000000" w:fill="DDDDDD"/>
            <w:noWrap/>
            <w:vAlign w:val="bottom"/>
          </w:tcPr>
          <w:p w:rsidR="00E65C2B" w:rsidRPr="002048DD" w:rsidRDefault="00E65C2B" w:rsidP="002048DD">
            <w:pPr>
              <w:jc w:val="right"/>
              <w:rPr>
                <w:rFonts w:ascii="Microsoft Sans Serif" w:hAnsi="Microsoft Sans Serif" w:cs="Microsoft Sans Serif"/>
                <w:b/>
                <w:bCs/>
                <w:color w:val="000000"/>
              </w:rPr>
            </w:pPr>
            <w:r w:rsidRPr="002048DD">
              <w:rPr>
                <w:rFonts w:ascii="Microsoft Sans Serif" w:hAnsi="Microsoft Sans Serif" w:cs="Microsoft Sans Serif"/>
                <w:b/>
                <w:bCs/>
                <w:color w:val="000000"/>
              </w:rPr>
              <w:t>1</w:t>
            </w:r>
          </w:p>
        </w:tc>
      </w:tr>
    </w:tbl>
    <w:p w:rsidR="00E65C2B" w:rsidRDefault="00E65C2B" w:rsidP="00755D1B">
      <w:pPr>
        <w:pStyle w:val="BodyText2"/>
        <w:ind w:left="0"/>
        <w:rPr>
          <w:rFonts w:ascii="Arial" w:hAnsi="Arial" w:cs="Arial"/>
          <w:sz w:val="20"/>
          <w:szCs w:val="20"/>
        </w:rPr>
      </w:pPr>
    </w:p>
    <w:p w:rsidR="00E65C2B" w:rsidRDefault="00E65C2B" w:rsidP="00755D1B">
      <w:pPr>
        <w:pStyle w:val="BodyText2"/>
        <w:ind w:left="0"/>
        <w:rPr>
          <w:rFonts w:ascii="Arial" w:hAnsi="Arial" w:cs="Arial"/>
          <w:sz w:val="20"/>
          <w:szCs w:val="20"/>
        </w:rPr>
      </w:pPr>
    </w:p>
    <w:p w:rsidR="00E65C2B" w:rsidRDefault="00E65C2B" w:rsidP="00755D1B">
      <w:pPr>
        <w:pStyle w:val="BodyText2"/>
        <w:ind w:left="0"/>
        <w:rPr>
          <w:rFonts w:ascii="Arial" w:hAnsi="Arial" w:cs="Arial"/>
          <w:sz w:val="20"/>
          <w:szCs w:val="20"/>
        </w:rPr>
      </w:pPr>
    </w:p>
    <w:p w:rsidR="00E65C2B" w:rsidRPr="00796A30" w:rsidRDefault="00E65C2B" w:rsidP="002048DD">
      <w:pPr>
        <w:pStyle w:val="BodyText2"/>
        <w:ind w:left="0"/>
        <w:rPr>
          <w:rFonts w:ascii="Arial" w:hAnsi="Arial" w:cs="Arial"/>
          <w:b/>
          <w:bCs/>
          <w:sz w:val="20"/>
          <w:szCs w:val="20"/>
        </w:rPr>
      </w:pPr>
      <w:r w:rsidRPr="00796A30">
        <w:rPr>
          <w:rFonts w:ascii="Arial" w:hAnsi="Arial" w:cs="Arial"/>
          <w:b/>
          <w:bCs/>
          <w:sz w:val="20"/>
          <w:szCs w:val="20"/>
        </w:rPr>
        <w:t>ANTICIPATE</w:t>
      </w:r>
      <w:r>
        <w:rPr>
          <w:rFonts w:ascii="Arial" w:hAnsi="Arial" w:cs="Arial"/>
          <w:b/>
          <w:bCs/>
          <w:sz w:val="20"/>
          <w:szCs w:val="20"/>
        </w:rPr>
        <w:t>D DOMESTIC U.S.A. VOLUME IN 2013</w:t>
      </w:r>
    </w:p>
    <w:p w:rsidR="00E65C2B" w:rsidRDefault="00E65C2B" w:rsidP="002048DD">
      <w:pPr>
        <w:pStyle w:val="BodyText2"/>
        <w:ind w:left="0"/>
        <w:rPr>
          <w:rFonts w:ascii="Arial" w:hAnsi="Arial" w:cs="Arial"/>
          <w:sz w:val="20"/>
          <w:szCs w:val="20"/>
        </w:rPr>
      </w:pPr>
      <w:r>
        <w:rPr>
          <w:rFonts w:ascii="Arial" w:hAnsi="Arial" w:cs="Arial"/>
          <w:sz w:val="20"/>
          <w:szCs w:val="20"/>
        </w:rPr>
        <w:t>The following</w:t>
      </w:r>
      <w:r w:rsidRPr="00E24E99">
        <w:rPr>
          <w:rFonts w:ascii="Arial" w:hAnsi="Arial" w:cs="Arial"/>
          <w:sz w:val="20"/>
          <w:szCs w:val="20"/>
        </w:rPr>
        <w:t xml:space="preserve"> chart shows the </w:t>
      </w:r>
      <w:r>
        <w:rPr>
          <w:rFonts w:ascii="Arial" w:hAnsi="Arial" w:cs="Arial"/>
          <w:sz w:val="20"/>
          <w:szCs w:val="20"/>
        </w:rPr>
        <w:t xml:space="preserve">anticipated 2013 </w:t>
      </w:r>
      <w:r w:rsidRPr="00E24E99">
        <w:rPr>
          <w:rFonts w:ascii="Arial" w:hAnsi="Arial" w:cs="Arial"/>
          <w:sz w:val="20"/>
          <w:szCs w:val="20"/>
        </w:rPr>
        <w:t xml:space="preserve">ranges of </w:t>
      </w:r>
      <w:r>
        <w:rPr>
          <w:rFonts w:ascii="Arial" w:hAnsi="Arial" w:cs="Arial"/>
          <w:sz w:val="20"/>
          <w:szCs w:val="20"/>
        </w:rPr>
        <w:t xml:space="preserve">domestic (USA) </w:t>
      </w:r>
      <w:r w:rsidRPr="00E24E99">
        <w:rPr>
          <w:rFonts w:ascii="Arial" w:hAnsi="Arial" w:cs="Arial"/>
          <w:sz w:val="20"/>
          <w:szCs w:val="20"/>
        </w:rPr>
        <w:t>volume and % of companies</w:t>
      </w:r>
      <w:r>
        <w:rPr>
          <w:rFonts w:ascii="Arial" w:hAnsi="Arial" w:cs="Arial"/>
          <w:sz w:val="20"/>
          <w:szCs w:val="20"/>
        </w:rPr>
        <w:t>’ expecting certain volume in 2013.</w:t>
      </w:r>
    </w:p>
    <w:p w:rsidR="00E65C2B" w:rsidRDefault="00E65C2B" w:rsidP="002048DD">
      <w:pPr>
        <w:pStyle w:val="BodyText2"/>
        <w:ind w:left="0"/>
        <w:rPr>
          <w:rFonts w:ascii="Arial" w:hAnsi="Arial" w:cs="Arial"/>
          <w:sz w:val="20"/>
          <w:szCs w:val="20"/>
        </w:rPr>
      </w:pPr>
    </w:p>
    <w:tbl>
      <w:tblPr>
        <w:tblW w:w="6640" w:type="dxa"/>
        <w:tblInd w:w="1012" w:type="dxa"/>
        <w:tblLook w:val="00A0"/>
      </w:tblPr>
      <w:tblGrid>
        <w:gridCol w:w="3040"/>
        <w:gridCol w:w="1720"/>
        <w:gridCol w:w="1880"/>
      </w:tblGrid>
      <w:tr w:rsidR="00E65C2B" w:rsidRPr="002048DD">
        <w:trPr>
          <w:trHeight w:val="499"/>
        </w:trPr>
        <w:tc>
          <w:tcPr>
            <w:tcW w:w="6640" w:type="dxa"/>
            <w:gridSpan w:val="3"/>
            <w:tcBorders>
              <w:top w:val="nil"/>
              <w:left w:val="nil"/>
              <w:bottom w:val="nil"/>
              <w:right w:val="nil"/>
            </w:tcBorders>
            <w:shd w:val="clear" w:color="000000" w:fill="DDDDDD"/>
            <w:vAlign w:val="center"/>
          </w:tcPr>
          <w:p w:rsidR="00E65C2B" w:rsidRPr="002048DD" w:rsidRDefault="00E65C2B" w:rsidP="002048DD">
            <w:pPr>
              <w:rPr>
                <w:rFonts w:ascii="Microsoft Sans Serif" w:hAnsi="Microsoft Sans Serif" w:cs="Microsoft Sans Serif"/>
                <w:b/>
                <w:bCs/>
              </w:rPr>
            </w:pPr>
            <w:r w:rsidRPr="002048DD">
              <w:rPr>
                <w:rFonts w:ascii="Microsoft Sans Serif" w:hAnsi="Microsoft Sans Serif" w:cs="Microsoft Sans Serif"/>
                <w:b/>
                <w:bCs/>
              </w:rPr>
              <w:t>Your anticipated domest</w:t>
            </w:r>
            <w:r>
              <w:rPr>
                <w:rFonts w:ascii="Microsoft Sans Serif" w:hAnsi="Microsoft Sans Serif" w:cs="Microsoft Sans Serif"/>
                <w:b/>
                <w:bCs/>
              </w:rPr>
              <w:t>ic annual move range (all moves:</w:t>
            </w:r>
            <w:r w:rsidRPr="002048DD">
              <w:rPr>
                <w:rFonts w:ascii="Microsoft Sans Serif" w:hAnsi="Microsoft Sans Serif" w:cs="Microsoft Sans Serif"/>
                <w:b/>
                <w:bCs/>
              </w:rPr>
              <w:t xml:space="preserve"> homeowners and renters) for 2013?</w:t>
            </w:r>
          </w:p>
        </w:tc>
      </w:tr>
      <w:tr w:rsidR="00E65C2B" w:rsidRPr="002048DD">
        <w:trPr>
          <w:trHeight w:val="600"/>
        </w:trPr>
        <w:tc>
          <w:tcPr>
            <w:tcW w:w="3040" w:type="dxa"/>
            <w:tcBorders>
              <w:top w:val="nil"/>
              <w:left w:val="nil"/>
              <w:bottom w:val="nil"/>
              <w:right w:val="nil"/>
            </w:tcBorders>
            <w:shd w:val="clear" w:color="000000" w:fill="DEE9F7"/>
            <w:vAlign w:val="center"/>
          </w:tcPr>
          <w:p w:rsidR="00E65C2B" w:rsidRPr="002048DD" w:rsidRDefault="00E65C2B" w:rsidP="002048DD">
            <w:pPr>
              <w:rPr>
                <w:rFonts w:ascii="Microsoft Sans Serif" w:hAnsi="Microsoft Sans Serif" w:cs="Microsoft Sans Serif"/>
                <w:b/>
                <w:bCs/>
                <w:color w:val="000000"/>
              </w:rPr>
            </w:pPr>
            <w:r w:rsidRPr="002048DD">
              <w:rPr>
                <w:rFonts w:ascii="Microsoft Sans Serif" w:hAnsi="Microsoft Sans Serif" w:cs="Microsoft Sans Serif"/>
                <w:b/>
                <w:bCs/>
                <w:color w:val="000000"/>
              </w:rPr>
              <w:t>Answer</w:t>
            </w:r>
            <w:r>
              <w:rPr>
                <w:rFonts w:ascii="Microsoft Sans Serif" w:hAnsi="Microsoft Sans Serif" w:cs="Microsoft Sans Serif"/>
                <w:b/>
                <w:bCs/>
                <w:color w:val="000000"/>
              </w:rPr>
              <w:t xml:space="preserve"> </w:t>
            </w:r>
            <w:r w:rsidRPr="002048DD">
              <w:rPr>
                <w:rFonts w:ascii="Microsoft Sans Serif" w:hAnsi="Microsoft Sans Serif" w:cs="Microsoft Sans Serif"/>
                <w:b/>
                <w:bCs/>
                <w:color w:val="000000"/>
              </w:rPr>
              <w:t>Options</w:t>
            </w:r>
          </w:p>
        </w:tc>
        <w:tc>
          <w:tcPr>
            <w:tcW w:w="1720" w:type="dxa"/>
            <w:tcBorders>
              <w:top w:val="nil"/>
              <w:left w:val="nil"/>
              <w:bottom w:val="nil"/>
              <w:right w:val="nil"/>
            </w:tcBorders>
            <w:shd w:val="clear" w:color="000000" w:fill="CDD8E6"/>
            <w:vAlign w:val="center"/>
          </w:tcPr>
          <w:p w:rsidR="00E65C2B" w:rsidRPr="002048DD" w:rsidRDefault="00E65C2B" w:rsidP="002048DD">
            <w:pPr>
              <w:jc w:val="center"/>
              <w:rPr>
                <w:rFonts w:ascii="Microsoft Sans Serif" w:hAnsi="Microsoft Sans Serif" w:cs="Microsoft Sans Serif"/>
                <w:b/>
                <w:bCs/>
                <w:color w:val="000000"/>
              </w:rPr>
            </w:pPr>
            <w:r w:rsidRPr="002048DD">
              <w:rPr>
                <w:rFonts w:ascii="Microsoft Sans Serif" w:hAnsi="Microsoft Sans Serif" w:cs="Microsoft Sans Serif"/>
                <w:b/>
                <w:bCs/>
                <w:color w:val="000000"/>
              </w:rPr>
              <w:t>Response %</w:t>
            </w:r>
          </w:p>
        </w:tc>
        <w:tc>
          <w:tcPr>
            <w:tcW w:w="1880" w:type="dxa"/>
            <w:tcBorders>
              <w:top w:val="nil"/>
              <w:left w:val="nil"/>
              <w:bottom w:val="nil"/>
              <w:right w:val="nil"/>
            </w:tcBorders>
            <w:shd w:val="clear" w:color="000000" w:fill="CDD8E6"/>
            <w:vAlign w:val="center"/>
          </w:tcPr>
          <w:p w:rsidR="00E65C2B" w:rsidRPr="002048DD" w:rsidRDefault="00E65C2B" w:rsidP="002048DD">
            <w:pPr>
              <w:jc w:val="center"/>
              <w:rPr>
                <w:rFonts w:ascii="Microsoft Sans Serif" w:hAnsi="Microsoft Sans Serif" w:cs="Microsoft Sans Serif"/>
                <w:b/>
                <w:bCs/>
                <w:color w:val="000000"/>
              </w:rPr>
            </w:pPr>
            <w:r w:rsidRPr="002048DD">
              <w:rPr>
                <w:rFonts w:ascii="Microsoft Sans Serif" w:hAnsi="Microsoft Sans Serif" w:cs="Microsoft Sans Serif"/>
                <w:b/>
                <w:bCs/>
                <w:color w:val="000000"/>
              </w:rPr>
              <w:t>Response</w:t>
            </w:r>
            <w:r>
              <w:rPr>
                <w:rFonts w:ascii="Microsoft Sans Serif" w:hAnsi="Microsoft Sans Serif" w:cs="Microsoft Sans Serif"/>
                <w:b/>
                <w:bCs/>
                <w:color w:val="000000"/>
              </w:rPr>
              <w:t xml:space="preserve"> </w:t>
            </w:r>
            <w:r w:rsidRPr="002048DD">
              <w:rPr>
                <w:rFonts w:ascii="Microsoft Sans Serif" w:hAnsi="Microsoft Sans Serif" w:cs="Microsoft Sans Serif"/>
                <w:b/>
                <w:bCs/>
                <w:color w:val="000000"/>
              </w:rPr>
              <w:t>Count</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1- 50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24.5%</w:t>
            </w:r>
          </w:p>
        </w:tc>
        <w:tc>
          <w:tcPr>
            <w:tcW w:w="188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Pr>
                <w:rFonts w:ascii="Microsoft Sans Serif" w:hAnsi="Microsoft Sans Serif" w:cs="Microsoft Sans Serif"/>
              </w:rPr>
              <w:t>114</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51-100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13.2%</w:t>
            </w:r>
          </w:p>
        </w:tc>
        <w:tc>
          <w:tcPr>
            <w:tcW w:w="1880" w:type="dxa"/>
            <w:tcBorders>
              <w:top w:val="nil"/>
              <w:left w:val="nil"/>
              <w:bottom w:val="nil"/>
              <w:right w:val="nil"/>
            </w:tcBorders>
            <w:shd w:val="clear" w:color="000000" w:fill="DEE9F7"/>
            <w:noWrap/>
            <w:vAlign w:val="center"/>
          </w:tcPr>
          <w:p w:rsidR="00E65C2B" w:rsidRPr="002048DD" w:rsidRDefault="00E65C2B" w:rsidP="00C62B52">
            <w:pPr>
              <w:jc w:val="center"/>
              <w:rPr>
                <w:rFonts w:ascii="Microsoft Sans Serif" w:hAnsi="Microsoft Sans Serif" w:cs="Microsoft Sans Serif"/>
              </w:rPr>
            </w:pPr>
            <w:r>
              <w:rPr>
                <w:rFonts w:ascii="Microsoft Sans Serif" w:hAnsi="Microsoft Sans Serif" w:cs="Microsoft Sans Serif"/>
              </w:rPr>
              <w:t>62</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101-250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23.9%</w:t>
            </w:r>
          </w:p>
        </w:tc>
        <w:tc>
          <w:tcPr>
            <w:tcW w:w="188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Pr>
                <w:rFonts w:ascii="Microsoft Sans Serif" w:hAnsi="Microsoft Sans Serif" w:cs="Microsoft Sans Serif"/>
              </w:rPr>
              <w:t>112</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251-500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20.1%</w:t>
            </w:r>
          </w:p>
        </w:tc>
        <w:tc>
          <w:tcPr>
            <w:tcW w:w="1880" w:type="dxa"/>
            <w:tcBorders>
              <w:top w:val="nil"/>
              <w:left w:val="nil"/>
              <w:bottom w:val="nil"/>
              <w:right w:val="nil"/>
            </w:tcBorders>
            <w:shd w:val="clear" w:color="000000" w:fill="DEE9F7"/>
            <w:noWrap/>
            <w:vAlign w:val="center"/>
          </w:tcPr>
          <w:p w:rsidR="00E65C2B" w:rsidRPr="002048DD" w:rsidRDefault="00E65C2B" w:rsidP="00C62B52">
            <w:pPr>
              <w:jc w:val="center"/>
              <w:rPr>
                <w:rFonts w:ascii="Microsoft Sans Serif" w:hAnsi="Microsoft Sans Serif" w:cs="Microsoft Sans Serif"/>
              </w:rPr>
            </w:pPr>
            <w:r>
              <w:rPr>
                <w:rFonts w:ascii="Microsoft Sans Serif" w:hAnsi="Microsoft Sans Serif" w:cs="Microsoft Sans Serif"/>
              </w:rPr>
              <w:t>95</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501-1000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9.4%</w:t>
            </w:r>
          </w:p>
        </w:tc>
        <w:tc>
          <w:tcPr>
            <w:tcW w:w="1880" w:type="dxa"/>
            <w:tcBorders>
              <w:top w:val="nil"/>
              <w:left w:val="nil"/>
              <w:bottom w:val="nil"/>
              <w:right w:val="nil"/>
            </w:tcBorders>
            <w:shd w:val="clear" w:color="000000" w:fill="DEE9F7"/>
            <w:noWrap/>
            <w:vAlign w:val="center"/>
          </w:tcPr>
          <w:p w:rsidR="00E65C2B" w:rsidRPr="002048DD" w:rsidRDefault="00E65C2B" w:rsidP="00C62B52">
            <w:pPr>
              <w:jc w:val="center"/>
              <w:rPr>
                <w:rFonts w:ascii="Microsoft Sans Serif" w:hAnsi="Microsoft Sans Serif" w:cs="Microsoft Sans Serif"/>
              </w:rPr>
            </w:pPr>
            <w:r>
              <w:rPr>
                <w:rFonts w:ascii="Microsoft Sans Serif" w:hAnsi="Microsoft Sans Serif" w:cs="Microsoft Sans Serif"/>
              </w:rPr>
              <w:t>44</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1001-2000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5.0%</w:t>
            </w:r>
          </w:p>
        </w:tc>
        <w:tc>
          <w:tcPr>
            <w:tcW w:w="188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Pr>
                <w:rFonts w:ascii="Microsoft Sans Serif" w:hAnsi="Microsoft Sans Serif" w:cs="Microsoft Sans Serif"/>
              </w:rPr>
              <w:t>23</w:t>
            </w:r>
          </w:p>
        </w:tc>
      </w:tr>
      <w:tr w:rsidR="00E65C2B" w:rsidRPr="002048DD">
        <w:trPr>
          <w:trHeight w:val="255"/>
        </w:trPr>
        <w:tc>
          <w:tcPr>
            <w:tcW w:w="3040" w:type="dxa"/>
            <w:tcBorders>
              <w:top w:val="nil"/>
              <w:left w:val="nil"/>
              <w:bottom w:val="nil"/>
              <w:right w:val="nil"/>
            </w:tcBorders>
            <w:shd w:val="clear" w:color="000000" w:fill="EEEEEE"/>
            <w:vAlign w:val="bottom"/>
          </w:tcPr>
          <w:p w:rsidR="00E65C2B" w:rsidRPr="002048DD" w:rsidRDefault="00E65C2B" w:rsidP="002048DD">
            <w:pPr>
              <w:rPr>
                <w:rFonts w:ascii="Microsoft Sans Serif" w:hAnsi="Microsoft Sans Serif" w:cs="Microsoft Sans Serif"/>
              </w:rPr>
            </w:pPr>
            <w:r w:rsidRPr="002048DD">
              <w:rPr>
                <w:rFonts w:ascii="Microsoft Sans Serif" w:hAnsi="Microsoft Sans Serif" w:cs="Microsoft Sans Serif"/>
              </w:rPr>
              <w:t>Over 2000</w:t>
            </w:r>
          </w:p>
        </w:tc>
        <w:tc>
          <w:tcPr>
            <w:tcW w:w="172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sidRPr="002048DD">
              <w:rPr>
                <w:rFonts w:ascii="Microsoft Sans Serif" w:hAnsi="Microsoft Sans Serif" w:cs="Microsoft Sans Serif"/>
              </w:rPr>
              <w:t>3.8%</w:t>
            </w:r>
          </w:p>
        </w:tc>
        <w:tc>
          <w:tcPr>
            <w:tcW w:w="1880" w:type="dxa"/>
            <w:tcBorders>
              <w:top w:val="nil"/>
              <w:left w:val="nil"/>
              <w:bottom w:val="nil"/>
              <w:right w:val="nil"/>
            </w:tcBorders>
            <w:shd w:val="clear" w:color="000000" w:fill="DEE9F7"/>
            <w:noWrap/>
            <w:vAlign w:val="center"/>
          </w:tcPr>
          <w:p w:rsidR="00E65C2B" w:rsidRPr="002048DD" w:rsidRDefault="00E65C2B" w:rsidP="002048DD">
            <w:pPr>
              <w:jc w:val="center"/>
              <w:rPr>
                <w:rFonts w:ascii="Microsoft Sans Serif" w:hAnsi="Microsoft Sans Serif" w:cs="Microsoft Sans Serif"/>
              </w:rPr>
            </w:pPr>
            <w:r>
              <w:rPr>
                <w:rFonts w:ascii="Microsoft Sans Serif" w:hAnsi="Microsoft Sans Serif" w:cs="Microsoft Sans Serif"/>
              </w:rPr>
              <w:t>17</w:t>
            </w:r>
          </w:p>
        </w:tc>
      </w:tr>
      <w:tr w:rsidR="00E65C2B" w:rsidRPr="002048DD">
        <w:trPr>
          <w:trHeight w:val="255"/>
        </w:trPr>
        <w:tc>
          <w:tcPr>
            <w:tcW w:w="4760" w:type="dxa"/>
            <w:gridSpan w:val="2"/>
            <w:tcBorders>
              <w:top w:val="nil"/>
              <w:left w:val="nil"/>
              <w:bottom w:val="nil"/>
              <w:right w:val="nil"/>
            </w:tcBorders>
            <w:shd w:val="clear" w:color="000000" w:fill="CDD8E6"/>
            <w:noWrap/>
            <w:vAlign w:val="bottom"/>
          </w:tcPr>
          <w:p w:rsidR="00E65C2B" w:rsidRPr="002048DD" w:rsidRDefault="00E65C2B" w:rsidP="002048DD">
            <w:pPr>
              <w:jc w:val="right"/>
              <w:rPr>
                <w:rFonts w:ascii="Microsoft Sans Serif" w:hAnsi="Microsoft Sans Serif" w:cs="Microsoft Sans Serif"/>
                <w:b/>
                <w:bCs/>
                <w:i/>
                <w:iCs/>
                <w:color w:val="000000"/>
              </w:rPr>
            </w:pPr>
            <w:r w:rsidRPr="002048DD">
              <w:rPr>
                <w:rFonts w:ascii="Microsoft Sans Serif" w:hAnsi="Microsoft Sans Serif" w:cs="Microsoft Sans Serif"/>
                <w:b/>
                <w:bCs/>
                <w:i/>
                <w:iCs/>
                <w:color w:val="000000"/>
              </w:rPr>
              <w:t>Answered</w:t>
            </w:r>
            <w:r>
              <w:rPr>
                <w:rFonts w:ascii="Microsoft Sans Serif" w:hAnsi="Microsoft Sans Serif" w:cs="Microsoft Sans Serif"/>
                <w:b/>
                <w:bCs/>
                <w:i/>
                <w:iCs/>
                <w:color w:val="000000"/>
              </w:rPr>
              <w:t xml:space="preserve"> </w:t>
            </w:r>
            <w:r w:rsidRPr="002048DD">
              <w:rPr>
                <w:rFonts w:ascii="Microsoft Sans Serif" w:hAnsi="Microsoft Sans Serif" w:cs="Microsoft Sans Serif"/>
                <w:b/>
                <w:bCs/>
                <w:i/>
                <w:iCs/>
                <w:color w:val="000000"/>
              </w:rPr>
              <w:t>Question</w:t>
            </w:r>
          </w:p>
        </w:tc>
        <w:tc>
          <w:tcPr>
            <w:tcW w:w="1880" w:type="dxa"/>
            <w:tcBorders>
              <w:top w:val="nil"/>
              <w:left w:val="nil"/>
              <w:bottom w:val="nil"/>
              <w:right w:val="nil"/>
            </w:tcBorders>
            <w:shd w:val="clear" w:color="000000" w:fill="CDD8E6"/>
            <w:noWrap/>
            <w:vAlign w:val="bottom"/>
          </w:tcPr>
          <w:p w:rsidR="00E65C2B" w:rsidRPr="002048DD" w:rsidRDefault="00E65C2B" w:rsidP="00C62B52">
            <w:pPr>
              <w:jc w:val="right"/>
              <w:rPr>
                <w:rFonts w:ascii="Microsoft Sans Serif" w:hAnsi="Microsoft Sans Serif" w:cs="Microsoft Sans Serif"/>
                <w:b/>
                <w:bCs/>
                <w:color w:val="000000"/>
              </w:rPr>
            </w:pPr>
            <w:r>
              <w:rPr>
                <w:rFonts w:ascii="Microsoft Sans Serif" w:hAnsi="Microsoft Sans Serif" w:cs="Microsoft Sans Serif"/>
                <w:b/>
                <w:bCs/>
                <w:color w:val="000000"/>
              </w:rPr>
              <w:t>467</w:t>
            </w:r>
          </w:p>
        </w:tc>
      </w:tr>
    </w:tbl>
    <w:p w:rsidR="00E65C2B" w:rsidRDefault="00E65C2B" w:rsidP="00755D1B">
      <w:pPr>
        <w:pStyle w:val="BodyText2"/>
        <w:ind w:left="0"/>
        <w:rPr>
          <w:rFonts w:ascii="Arial" w:hAnsi="Arial" w:cs="Arial"/>
          <w:sz w:val="20"/>
          <w:szCs w:val="20"/>
        </w:rPr>
      </w:pPr>
    </w:p>
    <w:p w:rsidR="00E65C2B" w:rsidRDefault="00E65C2B" w:rsidP="009C55FC">
      <w:pPr>
        <w:pStyle w:val="BodyText2"/>
        <w:ind w:left="0"/>
        <w:rPr>
          <w:rFonts w:ascii="Arial" w:hAnsi="Arial" w:cs="Arial"/>
          <w:sz w:val="20"/>
          <w:szCs w:val="20"/>
        </w:rPr>
      </w:pPr>
      <w:r>
        <w:rPr>
          <w:rFonts w:ascii="Arial" w:hAnsi="Arial" w:cs="Arial"/>
          <w:sz w:val="20"/>
          <w:szCs w:val="20"/>
        </w:rPr>
        <w:t xml:space="preserve">Comparing the distribution mix to last year corporate managers expect </w:t>
      </w:r>
      <w:r w:rsidRPr="002048DD">
        <w:rPr>
          <w:rFonts w:ascii="Arial" w:hAnsi="Arial" w:cs="Arial"/>
          <w:sz w:val="20"/>
          <w:szCs w:val="20"/>
          <w:u w:val="single"/>
        </w:rPr>
        <w:t>higher</w:t>
      </w:r>
      <w:r>
        <w:rPr>
          <w:rFonts w:ascii="Arial" w:hAnsi="Arial" w:cs="Arial"/>
          <w:sz w:val="20"/>
          <w:szCs w:val="20"/>
        </w:rPr>
        <w:t xml:space="preserve"> anticipated volume in 2013 than the prior year.</w:t>
      </w:r>
    </w:p>
    <w:p w:rsidR="00E65C2B" w:rsidRDefault="00E65C2B" w:rsidP="009C55FC">
      <w:pPr>
        <w:pStyle w:val="BodyText2"/>
        <w:ind w:left="0"/>
        <w:rPr>
          <w:rFonts w:ascii="Arial" w:hAnsi="Arial" w:cs="Arial"/>
          <w:sz w:val="20"/>
          <w:szCs w:val="20"/>
        </w:rPr>
      </w:pPr>
    </w:p>
    <w:p w:rsidR="00E65C2B" w:rsidRDefault="00E65C2B" w:rsidP="009C55FC">
      <w:pPr>
        <w:pStyle w:val="BodyText2"/>
        <w:ind w:left="0"/>
        <w:rPr>
          <w:rFonts w:ascii="Arial" w:hAnsi="Arial" w:cs="Arial"/>
          <w:sz w:val="20"/>
          <w:szCs w:val="20"/>
        </w:rPr>
      </w:pPr>
    </w:p>
    <w:p w:rsidR="00E65C2B" w:rsidRDefault="00E65C2B" w:rsidP="009C55FC">
      <w:pPr>
        <w:pStyle w:val="BodyText2"/>
        <w:ind w:left="0"/>
        <w:rPr>
          <w:rFonts w:ascii="Arial" w:hAnsi="Arial" w:cs="Arial"/>
          <w:sz w:val="20"/>
          <w:szCs w:val="20"/>
        </w:rPr>
      </w:pPr>
    </w:p>
    <w:p w:rsidR="00E65C2B" w:rsidRPr="007C119B" w:rsidRDefault="00E65C2B" w:rsidP="004B7343">
      <w:pPr>
        <w:pStyle w:val="BodyText2"/>
        <w:ind w:left="0"/>
        <w:rPr>
          <w:rFonts w:ascii="Arial" w:hAnsi="Arial" w:cs="Arial"/>
          <w:b/>
          <w:bCs/>
          <w:sz w:val="20"/>
          <w:szCs w:val="20"/>
          <w:u w:val="single"/>
        </w:rPr>
      </w:pPr>
      <w:r w:rsidRPr="007C119B">
        <w:rPr>
          <w:rFonts w:ascii="Arial" w:hAnsi="Arial" w:cs="Arial"/>
          <w:b/>
          <w:bCs/>
          <w:sz w:val="20"/>
          <w:szCs w:val="20"/>
        </w:rPr>
        <w:t>CORPORATIONS HOLDING SUPPLIER CONTRACTS</w:t>
      </w:r>
    </w:p>
    <w:p w:rsidR="00E65C2B" w:rsidRDefault="00E65C2B" w:rsidP="004B5200">
      <w:pPr>
        <w:pStyle w:val="BodyText2"/>
        <w:ind w:left="0"/>
        <w:rPr>
          <w:rFonts w:ascii="Arial" w:hAnsi="Arial" w:cs="Arial"/>
          <w:sz w:val="20"/>
          <w:szCs w:val="20"/>
        </w:rPr>
      </w:pPr>
      <w:r>
        <w:rPr>
          <w:rFonts w:ascii="Arial" w:hAnsi="Arial" w:cs="Arial"/>
          <w:sz w:val="20"/>
          <w:szCs w:val="20"/>
        </w:rPr>
        <w:t>Approximately 58% of corporations hold contracts with carriers.</w:t>
      </w:r>
    </w:p>
    <w:p w:rsidR="00E65C2B" w:rsidRDefault="00E65C2B" w:rsidP="004B5200">
      <w:pPr>
        <w:pStyle w:val="BodyText2"/>
        <w:ind w:left="0"/>
        <w:rPr>
          <w:rFonts w:ascii="Arial" w:hAnsi="Arial" w:cs="Arial"/>
          <w:sz w:val="20"/>
          <w:szCs w:val="20"/>
        </w:rPr>
      </w:pPr>
    </w:p>
    <w:tbl>
      <w:tblPr>
        <w:tblW w:w="5940" w:type="dxa"/>
        <w:tblInd w:w="1357" w:type="dxa"/>
        <w:tblLook w:val="00A0"/>
      </w:tblPr>
      <w:tblGrid>
        <w:gridCol w:w="2880"/>
        <w:gridCol w:w="1440"/>
        <w:gridCol w:w="1620"/>
      </w:tblGrid>
      <w:tr w:rsidR="00E65C2B" w:rsidRPr="00077A68">
        <w:trPr>
          <w:trHeight w:val="499"/>
        </w:trPr>
        <w:tc>
          <w:tcPr>
            <w:tcW w:w="5940" w:type="dxa"/>
            <w:gridSpan w:val="3"/>
            <w:tcBorders>
              <w:top w:val="nil"/>
              <w:left w:val="nil"/>
              <w:bottom w:val="nil"/>
              <w:right w:val="nil"/>
            </w:tcBorders>
            <w:shd w:val="clear" w:color="000000" w:fill="DDDDDD"/>
            <w:vAlign w:val="center"/>
          </w:tcPr>
          <w:p w:rsidR="00E65C2B" w:rsidRPr="00077A68" w:rsidRDefault="00E65C2B" w:rsidP="00077A68">
            <w:pPr>
              <w:rPr>
                <w:rFonts w:ascii="Microsoft Sans Serif" w:hAnsi="Microsoft Sans Serif" w:cs="Microsoft Sans Serif"/>
                <w:b/>
                <w:bCs/>
              </w:rPr>
            </w:pPr>
            <w:r w:rsidRPr="00077A68">
              <w:rPr>
                <w:rFonts w:ascii="Microsoft Sans Serif" w:hAnsi="Microsoft Sans Serif" w:cs="Microsoft Sans Serif"/>
                <w:b/>
                <w:bCs/>
              </w:rPr>
              <w:t>Does your company hold the contracts with the moving services providers?</w:t>
            </w:r>
          </w:p>
        </w:tc>
      </w:tr>
      <w:tr w:rsidR="00E65C2B" w:rsidRPr="00077A68">
        <w:trPr>
          <w:trHeight w:val="600"/>
        </w:trPr>
        <w:tc>
          <w:tcPr>
            <w:tcW w:w="2880" w:type="dxa"/>
            <w:tcBorders>
              <w:top w:val="nil"/>
              <w:left w:val="nil"/>
              <w:bottom w:val="nil"/>
              <w:right w:val="nil"/>
            </w:tcBorders>
            <w:shd w:val="clear" w:color="000000" w:fill="DEE9F7"/>
            <w:vAlign w:val="center"/>
          </w:tcPr>
          <w:p w:rsidR="00E65C2B" w:rsidRPr="00077A68" w:rsidRDefault="00E65C2B" w:rsidP="00077A68">
            <w:pPr>
              <w:rPr>
                <w:rFonts w:ascii="Microsoft Sans Serif" w:hAnsi="Microsoft Sans Serif" w:cs="Microsoft Sans Serif"/>
                <w:b/>
                <w:bCs/>
                <w:color w:val="000000"/>
              </w:rPr>
            </w:pPr>
            <w:r w:rsidRPr="00077A68">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077A68" w:rsidRDefault="00E65C2B" w:rsidP="00077A68">
            <w:pPr>
              <w:jc w:val="center"/>
              <w:rPr>
                <w:rFonts w:ascii="Microsoft Sans Serif" w:hAnsi="Microsoft Sans Serif" w:cs="Microsoft Sans Serif"/>
                <w:b/>
                <w:bCs/>
                <w:color w:val="000000"/>
              </w:rPr>
            </w:pPr>
            <w:r w:rsidRPr="00077A68">
              <w:rPr>
                <w:rFonts w:ascii="Microsoft Sans Serif" w:hAnsi="Microsoft Sans Serif" w:cs="Microsoft Sans Serif"/>
                <w:b/>
                <w:bCs/>
                <w:color w:val="000000"/>
              </w:rPr>
              <w:t>Response %</w:t>
            </w:r>
          </w:p>
        </w:tc>
        <w:tc>
          <w:tcPr>
            <w:tcW w:w="1620" w:type="dxa"/>
            <w:tcBorders>
              <w:top w:val="nil"/>
              <w:left w:val="nil"/>
              <w:bottom w:val="nil"/>
              <w:right w:val="nil"/>
            </w:tcBorders>
            <w:shd w:val="clear" w:color="000000" w:fill="CDD8E6"/>
            <w:vAlign w:val="center"/>
          </w:tcPr>
          <w:p w:rsidR="00E65C2B" w:rsidRPr="00077A68" w:rsidRDefault="00E65C2B" w:rsidP="00077A68">
            <w:pPr>
              <w:jc w:val="center"/>
              <w:rPr>
                <w:rFonts w:ascii="Microsoft Sans Serif" w:hAnsi="Microsoft Sans Serif" w:cs="Microsoft Sans Serif"/>
                <w:b/>
                <w:bCs/>
                <w:color w:val="000000"/>
              </w:rPr>
            </w:pPr>
            <w:r w:rsidRPr="00077A68">
              <w:rPr>
                <w:rFonts w:ascii="Microsoft Sans Serif" w:hAnsi="Microsoft Sans Serif" w:cs="Microsoft Sans Serif"/>
                <w:b/>
                <w:bCs/>
                <w:color w:val="000000"/>
              </w:rPr>
              <w:t>Response Count</w:t>
            </w:r>
          </w:p>
        </w:tc>
      </w:tr>
      <w:tr w:rsidR="00E65C2B" w:rsidRPr="00077A68">
        <w:trPr>
          <w:trHeight w:val="255"/>
        </w:trPr>
        <w:tc>
          <w:tcPr>
            <w:tcW w:w="2880" w:type="dxa"/>
            <w:tcBorders>
              <w:top w:val="nil"/>
              <w:left w:val="nil"/>
              <w:bottom w:val="nil"/>
              <w:right w:val="nil"/>
            </w:tcBorders>
            <w:shd w:val="clear" w:color="000000" w:fill="EEEEEE"/>
            <w:vAlign w:val="bottom"/>
          </w:tcPr>
          <w:p w:rsidR="00E65C2B" w:rsidRPr="00077A68" w:rsidRDefault="00E65C2B" w:rsidP="00077A68">
            <w:pPr>
              <w:rPr>
                <w:rFonts w:ascii="Microsoft Sans Serif" w:hAnsi="Microsoft Sans Serif" w:cs="Microsoft Sans Serif"/>
              </w:rPr>
            </w:pPr>
            <w:r w:rsidRPr="00077A68">
              <w:rPr>
                <w:rFonts w:ascii="Microsoft Sans Serif" w:hAnsi="Microsoft Sans Serif" w:cs="Microsoft Sans Serif"/>
              </w:rPr>
              <w:t>Yes</w:t>
            </w:r>
          </w:p>
        </w:tc>
        <w:tc>
          <w:tcPr>
            <w:tcW w:w="1440" w:type="dxa"/>
            <w:tcBorders>
              <w:top w:val="nil"/>
              <w:left w:val="nil"/>
              <w:bottom w:val="nil"/>
              <w:right w:val="nil"/>
            </w:tcBorders>
            <w:shd w:val="clear" w:color="000000" w:fill="DEE9F7"/>
            <w:noWrap/>
            <w:vAlign w:val="center"/>
          </w:tcPr>
          <w:p w:rsidR="00E65C2B" w:rsidRPr="00077A68" w:rsidRDefault="00E65C2B" w:rsidP="00077A68">
            <w:pPr>
              <w:jc w:val="center"/>
              <w:rPr>
                <w:rFonts w:ascii="Microsoft Sans Serif" w:hAnsi="Microsoft Sans Serif" w:cs="Microsoft Sans Serif"/>
              </w:rPr>
            </w:pPr>
            <w:r w:rsidRPr="00077A68">
              <w:rPr>
                <w:rFonts w:ascii="Microsoft Sans Serif" w:hAnsi="Microsoft Sans Serif" w:cs="Microsoft Sans Serif"/>
              </w:rPr>
              <w:t>57.6%</w:t>
            </w:r>
          </w:p>
        </w:tc>
        <w:tc>
          <w:tcPr>
            <w:tcW w:w="1620" w:type="dxa"/>
            <w:tcBorders>
              <w:top w:val="nil"/>
              <w:left w:val="nil"/>
              <w:bottom w:val="nil"/>
              <w:right w:val="nil"/>
            </w:tcBorders>
            <w:shd w:val="clear" w:color="000000" w:fill="DEE9F7"/>
            <w:noWrap/>
            <w:vAlign w:val="center"/>
          </w:tcPr>
          <w:p w:rsidR="00E65C2B" w:rsidRPr="00077A68" w:rsidRDefault="00E65C2B" w:rsidP="00077A68">
            <w:pPr>
              <w:jc w:val="center"/>
              <w:rPr>
                <w:rFonts w:ascii="Microsoft Sans Serif" w:hAnsi="Microsoft Sans Serif" w:cs="Microsoft Sans Serif"/>
              </w:rPr>
            </w:pPr>
            <w:r>
              <w:rPr>
                <w:rFonts w:ascii="Microsoft Sans Serif" w:hAnsi="Microsoft Sans Serif" w:cs="Microsoft Sans Serif"/>
              </w:rPr>
              <w:t>268</w:t>
            </w:r>
          </w:p>
        </w:tc>
      </w:tr>
      <w:tr w:rsidR="00E65C2B" w:rsidRPr="00077A68">
        <w:trPr>
          <w:trHeight w:val="255"/>
        </w:trPr>
        <w:tc>
          <w:tcPr>
            <w:tcW w:w="2880" w:type="dxa"/>
            <w:tcBorders>
              <w:top w:val="nil"/>
              <w:left w:val="nil"/>
              <w:bottom w:val="nil"/>
              <w:right w:val="nil"/>
            </w:tcBorders>
            <w:shd w:val="clear" w:color="000000" w:fill="EEEEEE"/>
            <w:vAlign w:val="bottom"/>
          </w:tcPr>
          <w:p w:rsidR="00E65C2B" w:rsidRPr="00077A68" w:rsidRDefault="00E65C2B" w:rsidP="00077A68">
            <w:pPr>
              <w:rPr>
                <w:rFonts w:ascii="Microsoft Sans Serif" w:hAnsi="Microsoft Sans Serif" w:cs="Microsoft Sans Serif"/>
              </w:rPr>
            </w:pPr>
            <w:r w:rsidRPr="00077A68">
              <w:rPr>
                <w:rFonts w:ascii="Microsoft Sans Serif" w:hAnsi="Microsoft Sans Serif" w:cs="Microsoft Sans Serif"/>
              </w:rPr>
              <w:t>No</w:t>
            </w:r>
          </w:p>
        </w:tc>
        <w:tc>
          <w:tcPr>
            <w:tcW w:w="1440" w:type="dxa"/>
            <w:tcBorders>
              <w:top w:val="nil"/>
              <w:left w:val="nil"/>
              <w:bottom w:val="nil"/>
              <w:right w:val="nil"/>
            </w:tcBorders>
            <w:shd w:val="clear" w:color="000000" w:fill="DEE9F7"/>
            <w:noWrap/>
            <w:vAlign w:val="center"/>
          </w:tcPr>
          <w:p w:rsidR="00E65C2B" w:rsidRPr="00077A68" w:rsidRDefault="00E65C2B" w:rsidP="00077A68">
            <w:pPr>
              <w:jc w:val="center"/>
              <w:rPr>
                <w:rFonts w:ascii="Microsoft Sans Serif" w:hAnsi="Microsoft Sans Serif" w:cs="Microsoft Sans Serif"/>
              </w:rPr>
            </w:pPr>
            <w:r w:rsidRPr="00077A68">
              <w:rPr>
                <w:rFonts w:ascii="Microsoft Sans Serif" w:hAnsi="Microsoft Sans Serif" w:cs="Microsoft Sans Serif"/>
              </w:rPr>
              <w:t>42.4%</w:t>
            </w:r>
          </w:p>
        </w:tc>
        <w:tc>
          <w:tcPr>
            <w:tcW w:w="1620" w:type="dxa"/>
            <w:tcBorders>
              <w:top w:val="nil"/>
              <w:left w:val="nil"/>
              <w:bottom w:val="nil"/>
              <w:right w:val="nil"/>
            </w:tcBorders>
            <w:shd w:val="clear" w:color="000000" w:fill="DEE9F7"/>
            <w:noWrap/>
            <w:vAlign w:val="center"/>
          </w:tcPr>
          <w:p w:rsidR="00E65C2B" w:rsidRPr="00077A68" w:rsidRDefault="00E65C2B" w:rsidP="00077A68">
            <w:pPr>
              <w:jc w:val="center"/>
              <w:rPr>
                <w:rFonts w:ascii="Microsoft Sans Serif" w:hAnsi="Microsoft Sans Serif" w:cs="Microsoft Sans Serif"/>
              </w:rPr>
            </w:pPr>
            <w:r>
              <w:rPr>
                <w:rFonts w:ascii="Microsoft Sans Serif" w:hAnsi="Microsoft Sans Serif" w:cs="Microsoft Sans Serif"/>
              </w:rPr>
              <w:t>198</w:t>
            </w:r>
          </w:p>
        </w:tc>
      </w:tr>
      <w:tr w:rsidR="00E65C2B" w:rsidRPr="00077A68">
        <w:trPr>
          <w:trHeight w:val="255"/>
        </w:trPr>
        <w:tc>
          <w:tcPr>
            <w:tcW w:w="4320" w:type="dxa"/>
            <w:gridSpan w:val="2"/>
            <w:tcBorders>
              <w:top w:val="nil"/>
              <w:left w:val="nil"/>
              <w:bottom w:val="nil"/>
              <w:right w:val="nil"/>
            </w:tcBorders>
            <w:shd w:val="clear" w:color="000000" w:fill="CDD8E6"/>
            <w:noWrap/>
            <w:vAlign w:val="bottom"/>
          </w:tcPr>
          <w:p w:rsidR="00E65C2B" w:rsidRPr="00077A68" w:rsidRDefault="00E65C2B" w:rsidP="00077A68">
            <w:pPr>
              <w:jc w:val="right"/>
              <w:rPr>
                <w:rFonts w:ascii="Microsoft Sans Serif" w:hAnsi="Microsoft Sans Serif" w:cs="Microsoft Sans Serif"/>
                <w:b/>
                <w:bCs/>
                <w:i/>
                <w:iCs/>
                <w:color w:val="000000"/>
              </w:rPr>
            </w:pPr>
            <w:r w:rsidRPr="00077A68">
              <w:rPr>
                <w:rFonts w:ascii="Microsoft Sans Serif" w:hAnsi="Microsoft Sans Serif" w:cs="Microsoft Sans Serif"/>
                <w:b/>
                <w:bCs/>
                <w:i/>
                <w:iCs/>
                <w:color w:val="000000"/>
              </w:rPr>
              <w:t>Answered</w:t>
            </w:r>
            <w:r>
              <w:rPr>
                <w:rFonts w:ascii="Microsoft Sans Serif" w:hAnsi="Microsoft Sans Serif" w:cs="Microsoft Sans Serif"/>
                <w:b/>
                <w:bCs/>
                <w:i/>
                <w:iCs/>
                <w:color w:val="000000"/>
              </w:rPr>
              <w:t xml:space="preserve"> </w:t>
            </w:r>
            <w:r w:rsidRPr="00077A68">
              <w:rPr>
                <w:rFonts w:ascii="Microsoft Sans Serif" w:hAnsi="Microsoft Sans Serif" w:cs="Microsoft Sans Serif"/>
                <w:b/>
                <w:bCs/>
                <w:i/>
                <w:iCs/>
                <w:color w:val="000000"/>
              </w:rPr>
              <w:t>Question</w:t>
            </w:r>
          </w:p>
        </w:tc>
        <w:tc>
          <w:tcPr>
            <w:tcW w:w="1620" w:type="dxa"/>
            <w:tcBorders>
              <w:top w:val="nil"/>
              <w:left w:val="nil"/>
              <w:bottom w:val="nil"/>
              <w:right w:val="nil"/>
            </w:tcBorders>
            <w:shd w:val="clear" w:color="000000" w:fill="CDD8E6"/>
            <w:noWrap/>
            <w:vAlign w:val="bottom"/>
          </w:tcPr>
          <w:p w:rsidR="00E65C2B" w:rsidRPr="00077A68" w:rsidRDefault="00E65C2B" w:rsidP="00077A68">
            <w:pPr>
              <w:jc w:val="right"/>
              <w:rPr>
                <w:rFonts w:ascii="Microsoft Sans Serif" w:hAnsi="Microsoft Sans Serif" w:cs="Microsoft Sans Serif"/>
                <w:b/>
                <w:bCs/>
                <w:color w:val="000000"/>
              </w:rPr>
            </w:pPr>
            <w:r>
              <w:rPr>
                <w:rFonts w:ascii="Microsoft Sans Serif" w:hAnsi="Microsoft Sans Serif" w:cs="Microsoft Sans Serif"/>
                <w:b/>
                <w:bCs/>
                <w:color w:val="000000"/>
              </w:rPr>
              <w:t>466</w:t>
            </w:r>
          </w:p>
        </w:tc>
      </w:tr>
      <w:tr w:rsidR="00E65C2B" w:rsidRPr="00077A68">
        <w:trPr>
          <w:trHeight w:val="255"/>
        </w:trPr>
        <w:tc>
          <w:tcPr>
            <w:tcW w:w="4320" w:type="dxa"/>
            <w:gridSpan w:val="2"/>
            <w:tcBorders>
              <w:top w:val="nil"/>
              <w:left w:val="nil"/>
              <w:bottom w:val="nil"/>
              <w:right w:val="nil"/>
            </w:tcBorders>
            <w:shd w:val="clear" w:color="000000" w:fill="DDDDDD"/>
            <w:noWrap/>
            <w:vAlign w:val="bottom"/>
          </w:tcPr>
          <w:p w:rsidR="00E65C2B" w:rsidRPr="00077A68" w:rsidRDefault="00E65C2B" w:rsidP="00077A68">
            <w:pPr>
              <w:jc w:val="right"/>
              <w:rPr>
                <w:rFonts w:ascii="Microsoft Sans Serif" w:hAnsi="Microsoft Sans Serif" w:cs="Microsoft Sans Serif"/>
                <w:b/>
                <w:bCs/>
                <w:i/>
                <w:iCs/>
                <w:color w:val="000000"/>
              </w:rPr>
            </w:pPr>
            <w:r w:rsidRPr="00077A68">
              <w:rPr>
                <w:rFonts w:ascii="Microsoft Sans Serif" w:hAnsi="Microsoft Sans Serif" w:cs="Microsoft Sans Serif"/>
                <w:b/>
                <w:bCs/>
                <w:i/>
                <w:iCs/>
                <w:color w:val="000000"/>
              </w:rPr>
              <w:t>Skipped</w:t>
            </w:r>
            <w:r>
              <w:rPr>
                <w:rFonts w:ascii="Microsoft Sans Serif" w:hAnsi="Microsoft Sans Serif" w:cs="Microsoft Sans Serif"/>
                <w:b/>
                <w:bCs/>
                <w:i/>
                <w:iCs/>
                <w:color w:val="000000"/>
              </w:rPr>
              <w:t xml:space="preserve"> </w:t>
            </w:r>
            <w:r w:rsidRPr="00077A68">
              <w:rPr>
                <w:rFonts w:ascii="Microsoft Sans Serif" w:hAnsi="Microsoft Sans Serif" w:cs="Microsoft Sans Serif"/>
                <w:b/>
                <w:bCs/>
                <w:i/>
                <w:iCs/>
                <w:color w:val="000000"/>
              </w:rPr>
              <w:t>Question</w:t>
            </w:r>
          </w:p>
        </w:tc>
        <w:tc>
          <w:tcPr>
            <w:tcW w:w="1620" w:type="dxa"/>
            <w:tcBorders>
              <w:top w:val="nil"/>
              <w:left w:val="nil"/>
              <w:bottom w:val="nil"/>
              <w:right w:val="nil"/>
            </w:tcBorders>
            <w:shd w:val="clear" w:color="000000" w:fill="DDDDDD"/>
            <w:noWrap/>
            <w:vAlign w:val="bottom"/>
          </w:tcPr>
          <w:p w:rsidR="00E65C2B" w:rsidRPr="00077A68" w:rsidRDefault="00E65C2B" w:rsidP="00077A68">
            <w:pPr>
              <w:jc w:val="right"/>
              <w:rPr>
                <w:rFonts w:ascii="Microsoft Sans Serif" w:hAnsi="Microsoft Sans Serif" w:cs="Microsoft Sans Serif"/>
                <w:b/>
                <w:bCs/>
                <w:color w:val="000000"/>
              </w:rPr>
            </w:pPr>
            <w:r w:rsidRPr="00077A68">
              <w:rPr>
                <w:rFonts w:ascii="Microsoft Sans Serif" w:hAnsi="Microsoft Sans Serif" w:cs="Microsoft Sans Serif"/>
                <w:b/>
                <w:bCs/>
                <w:color w:val="000000"/>
              </w:rPr>
              <w:t>2</w:t>
            </w:r>
          </w:p>
        </w:tc>
      </w:tr>
    </w:tbl>
    <w:p w:rsidR="00E65C2B" w:rsidRDefault="00E65C2B" w:rsidP="004B5200">
      <w:pPr>
        <w:pStyle w:val="BodyText2"/>
        <w:ind w:left="0"/>
        <w:rPr>
          <w:rFonts w:ascii="Arial" w:hAnsi="Arial" w:cs="Arial"/>
          <w:sz w:val="20"/>
          <w:szCs w:val="20"/>
        </w:rPr>
      </w:pPr>
    </w:p>
    <w:p w:rsidR="00E65C2B" w:rsidRDefault="00E65C2B" w:rsidP="004B5200">
      <w:pPr>
        <w:pStyle w:val="BodyText2"/>
        <w:ind w:left="0"/>
        <w:rPr>
          <w:rFonts w:ascii="Arial" w:hAnsi="Arial" w:cs="Arial"/>
          <w:sz w:val="20"/>
          <w:szCs w:val="20"/>
        </w:rPr>
      </w:pPr>
      <w:r>
        <w:rPr>
          <w:rFonts w:ascii="Arial" w:hAnsi="Arial" w:cs="Arial"/>
          <w:sz w:val="20"/>
          <w:szCs w:val="20"/>
        </w:rPr>
        <w:t>This affirmative response is higher than last year’s rate in which 49% answered “yes.”  This year’s rate of 57+% is more in line with the 2011 survey reporting 65%.</w:t>
      </w:r>
    </w:p>
    <w:p w:rsidR="00E65C2B" w:rsidRDefault="00E65C2B" w:rsidP="00B42026">
      <w:pPr>
        <w:pStyle w:val="BodyText2"/>
        <w:ind w:left="0"/>
        <w:rPr>
          <w:rFonts w:ascii="Arial" w:hAnsi="Arial" w:cs="Arial"/>
          <w:b/>
          <w:bCs/>
          <w:sz w:val="20"/>
          <w:szCs w:val="20"/>
        </w:rPr>
      </w:pPr>
    </w:p>
    <w:p w:rsidR="00E65C2B" w:rsidRPr="001C41CE" w:rsidRDefault="00E65C2B" w:rsidP="00BF5729">
      <w:pPr>
        <w:rPr>
          <w:rFonts w:ascii="Arial" w:hAnsi="Arial" w:cs="Arial"/>
          <w:b/>
          <w:bCs/>
        </w:rPr>
      </w:pPr>
      <w:r w:rsidRPr="001C41CE">
        <w:rPr>
          <w:rFonts w:ascii="Arial" w:hAnsi="Arial" w:cs="Arial"/>
          <w:b/>
          <w:bCs/>
        </w:rPr>
        <w:t>DURATION OF CONTRACTS WITH HHG SUPPLIERS</w:t>
      </w:r>
    </w:p>
    <w:p w:rsidR="00E65C2B" w:rsidRDefault="00E65C2B" w:rsidP="00B42026">
      <w:pPr>
        <w:pStyle w:val="BodyText2"/>
        <w:ind w:left="0"/>
        <w:rPr>
          <w:rFonts w:ascii="Arial" w:hAnsi="Arial" w:cs="Arial"/>
          <w:sz w:val="20"/>
          <w:szCs w:val="20"/>
        </w:rPr>
      </w:pPr>
      <w:r>
        <w:rPr>
          <w:rFonts w:ascii="Arial" w:hAnsi="Arial" w:cs="Arial"/>
          <w:sz w:val="20"/>
          <w:szCs w:val="20"/>
        </w:rPr>
        <w:t>Among the 268 corporations executing HHG contracts, 35% agree to 3-year contracts.  Approximately 35% negotiate open-ended contracts with no fixed duration.</w:t>
      </w:r>
    </w:p>
    <w:p w:rsidR="00E65C2B" w:rsidRDefault="00E65C2B" w:rsidP="00B42026">
      <w:pPr>
        <w:pStyle w:val="BodyText2"/>
        <w:ind w:left="0"/>
        <w:rPr>
          <w:rFonts w:ascii="Arial" w:hAnsi="Arial" w:cs="Arial"/>
          <w:sz w:val="20"/>
          <w:szCs w:val="20"/>
        </w:rPr>
      </w:pPr>
    </w:p>
    <w:tbl>
      <w:tblPr>
        <w:tblW w:w="6180" w:type="dxa"/>
        <w:tblInd w:w="1237" w:type="dxa"/>
        <w:tblLook w:val="00A0"/>
      </w:tblPr>
      <w:tblGrid>
        <w:gridCol w:w="3300"/>
        <w:gridCol w:w="1440"/>
        <w:gridCol w:w="1440"/>
      </w:tblGrid>
      <w:tr w:rsidR="00E65C2B" w:rsidRPr="008B624E">
        <w:trPr>
          <w:trHeight w:val="499"/>
        </w:trPr>
        <w:tc>
          <w:tcPr>
            <w:tcW w:w="6180" w:type="dxa"/>
            <w:gridSpan w:val="3"/>
            <w:tcBorders>
              <w:top w:val="nil"/>
              <w:left w:val="nil"/>
              <w:bottom w:val="nil"/>
              <w:right w:val="nil"/>
            </w:tcBorders>
            <w:shd w:val="clear" w:color="000000" w:fill="DDDDDD"/>
            <w:vAlign w:val="center"/>
          </w:tcPr>
          <w:p w:rsidR="00E65C2B" w:rsidRPr="008B624E" w:rsidRDefault="00E65C2B" w:rsidP="008B624E">
            <w:pPr>
              <w:rPr>
                <w:rFonts w:ascii="Microsoft Sans Serif" w:hAnsi="Microsoft Sans Serif" w:cs="Microsoft Sans Serif"/>
                <w:b/>
                <w:bCs/>
              </w:rPr>
            </w:pPr>
            <w:r w:rsidRPr="008B624E">
              <w:rPr>
                <w:rFonts w:ascii="Microsoft Sans Serif" w:hAnsi="Microsoft Sans Serif" w:cs="Microsoft Sans Serif"/>
                <w:b/>
                <w:bCs/>
              </w:rPr>
              <w:t>If yes to the above question, what is the approximately duration of the typical contract?</w:t>
            </w:r>
          </w:p>
        </w:tc>
      </w:tr>
      <w:tr w:rsidR="00E65C2B" w:rsidRPr="008B624E">
        <w:trPr>
          <w:trHeight w:val="600"/>
        </w:trPr>
        <w:tc>
          <w:tcPr>
            <w:tcW w:w="3300" w:type="dxa"/>
            <w:tcBorders>
              <w:top w:val="nil"/>
              <w:left w:val="nil"/>
              <w:bottom w:val="nil"/>
              <w:right w:val="nil"/>
            </w:tcBorders>
            <w:shd w:val="clear" w:color="000000" w:fill="DEE9F7"/>
            <w:vAlign w:val="center"/>
          </w:tcPr>
          <w:p w:rsidR="00E65C2B" w:rsidRPr="008B624E" w:rsidRDefault="00E65C2B" w:rsidP="008B624E">
            <w:pPr>
              <w:rPr>
                <w:rFonts w:ascii="Microsoft Sans Serif" w:hAnsi="Microsoft Sans Serif" w:cs="Microsoft Sans Serif"/>
                <w:b/>
                <w:bCs/>
                <w:color w:val="000000"/>
              </w:rPr>
            </w:pPr>
            <w:r w:rsidRPr="008B624E">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8B624E" w:rsidRDefault="00E65C2B" w:rsidP="008B624E">
            <w:pPr>
              <w:jc w:val="center"/>
              <w:rPr>
                <w:rFonts w:ascii="Microsoft Sans Serif" w:hAnsi="Microsoft Sans Serif" w:cs="Microsoft Sans Serif"/>
                <w:b/>
                <w:bCs/>
                <w:color w:val="000000"/>
              </w:rPr>
            </w:pPr>
            <w:r w:rsidRPr="008B624E">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8B624E" w:rsidRDefault="00E65C2B" w:rsidP="008B624E">
            <w:pPr>
              <w:jc w:val="center"/>
              <w:rPr>
                <w:rFonts w:ascii="Microsoft Sans Serif" w:hAnsi="Microsoft Sans Serif" w:cs="Microsoft Sans Serif"/>
                <w:b/>
                <w:bCs/>
                <w:color w:val="000000"/>
              </w:rPr>
            </w:pPr>
            <w:r w:rsidRPr="008B624E">
              <w:rPr>
                <w:rFonts w:ascii="Microsoft Sans Serif" w:hAnsi="Microsoft Sans Serif" w:cs="Microsoft Sans Serif"/>
                <w:b/>
                <w:bCs/>
                <w:color w:val="000000"/>
              </w:rPr>
              <w:t>Response Count</w:t>
            </w:r>
          </w:p>
        </w:tc>
      </w:tr>
      <w:tr w:rsidR="00E65C2B" w:rsidRPr="008B624E">
        <w:trPr>
          <w:trHeight w:val="255"/>
        </w:trPr>
        <w:tc>
          <w:tcPr>
            <w:tcW w:w="3300" w:type="dxa"/>
            <w:tcBorders>
              <w:top w:val="nil"/>
              <w:left w:val="nil"/>
              <w:bottom w:val="nil"/>
              <w:right w:val="nil"/>
            </w:tcBorders>
            <w:shd w:val="clear" w:color="000000" w:fill="EEEEEE"/>
            <w:vAlign w:val="bottom"/>
          </w:tcPr>
          <w:p w:rsidR="00E65C2B" w:rsidRPr="008B624E" w:rsidRDefault="00E65C2B" w:rsidP="008B624E">
            <w:pPr>
              <w:rPr>
                <w:rFonts w:ascii="Microsoft Sans Serif" w:hAnsi="Microsoft Sans Serif" w:cs="Microsoft Sans Serif"/>
              </w:rPr>
            </w:pPr>
            <w:r w:rsidRPr="008B624E">
              <w:rPr>
                <w:rFonts w:ascii="Microsoft Sans Serif" w:hAnsi="Microsoft Sans Serif" w:cs="Microsoft Sans Serif"/>
              </w:rPr>
              <w:t>One year or less</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sidRPr="008B624E">
              <w:rPr>
                <w:rFonts w:ascii="Microsoft Sans Serif" w:hAnsi="Microsoft Sans Serif" w:cs="Microsoft Sans Serif"/>
              </w:rPr>
              <w:t>10.8%</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Pr>
                <w:rFonts w:ascii="Microsoft Sans Serif" w:hAnsi="Microsoft Sans Serif" w:cs="Microsoft Sans Serif"/>
              </w:rPr>
              <w:t>29</w:t>
            </w:r>
          </w:p>
        </w:tc>
      </w:tr>
      <w:tr w:rsidR="00E65C2B" w:rsidRPr="008B624E">
        <w:trPr>
          <w:trHeight w:val="255"/>
        </w:trPr>
        <w:tc>
          <w:tcPr>
            <w:tcW w:w="3300" w:type="dxa"/>
            <w:tcBorders>
              <w:top w:val="nil"/>
              <w:left w:val="nil"/>
              <w:bottom w:val="nil"/>
              <w:right w:val="nil"/>
            </w:tcBorders>
            <w:shd w:val="clear" w:color="000000" w:fill="EEEEEE"/>
            <w:vAlign w:val="bottom"/>
          </w:tcPr>
          <w:p w:rsidR="00E65C2B" w:rsidRPr="008B624E" w:rsidRDefault="00E65C2B" w:rsidP="008B624E">
            <w:pPr>
              <w:rPr>
                <w:rFonts w:ascii="Microsoft Sans Serif" w:hAnsi="Microsoft Sans Serif" w:cs="Microsoft Sans Serif"/>
              </w:rPr>
            </w:pPr>
            <w:r w:rsidRPr="008B624E">
              <w:rPr>
                <w:rFonts w:ascii="Microsoft Sans Serif" w:hAnsi="Microsoft Sans Serif" w:cs="Microsoft Sans Serif"/>
              </w:rPr>
              <w:t>Two years</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sidRPr="008B624E">
              <w:rPr>
                <w:rFonts w:ascii="Microsoft Sans Serif" w:hAnsi="Microsoft Sans Serif" w:cs="Microsoft Sans Serif"/>
              </w:rPr>
              <w:t>15.1%</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Pr>
                <w:rFonts w:ascii="Microsoft Sans Serif" w:hAnsi="Microsoft Sans Serif" w:cs="Microsoft Sans Serif"/>
              </w:rPr>
              <w:t>40</w:t>
            </w:r>
          </w:p>
        </w:tc>
      </w:tr>
      <w:tr w:rsidR="00E65C2B" w:rsidRPr="008B624E">
        <w:trPr>
          <w:trHeight w:val="255"/>
        </w:trPr>
        <w:tc>
          <w:tcPr>
            <w:tcW w:w="3300" w:type="dxa"/>
            <w:tcBorders>
              <w:top w:val="nil"/>
              <w:left w:val="nil"/>
              <w:bottom w:val="nil"/>
              <w:right w:val="nil"/>
            </w:tcBorders>
            <w:shd w:val="clear" w:color="000000" w:fill="EEEEEE"/>
            <w:vAlign w:val="bottom"/>
          </w:tcPr>
          <w:p w:rsidR="00E65C2B" w:rsidRPr="008B624E" w:rsidRDefault="00E65C2B" w:rsidP="008B624E">
            <w:pPr>
              <w:rPr>
                <w:rFonts w:ascii="Microsoft Sans Serif" w:hAnsi="Microsoft Sans Serif" w:cs="Microsoft Sans Serif"/>
              </w:rPr>
            </w:pPr>
            <w:r w:rsidRPr="008B624E">
              <w:rPr>
                <w:rFonts w:ascii="Microsoft Sans Serif" w:hAnsi="Microsoft Sans Serif" w:cs="Microsoft Sans Serif"/>
              </w:rPr>
              <w:t>Three years</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sidRPr="008B624E">
              <w:rPr>
                <w:rFonts w:ascii="Microsoft Sans Serif" w:hAnsi="Microsoft Sans Serif" w:cs="Microsoft Sans Serif"/>
              </w:rPr>
              <w:t>35.5%</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Pr>
                <w:rFonts w:ascii="Microsoft Sans Serif" w:hAnsi="Microsoft Sans Serif" w:cs="Microsoft Sans Serif"/>
              </w:rPr>
              <w:t>94</w:t>
            </w:r>
          </w:p>
        </w:tc>
      </w:tr>
      <w:tr w:rsidR="00E65C2B" w:rsidRPr="008B624E">
        <w:trPr>
          <w:trHeight w:val="255"/>
        </w:trPr>
        <w:tc>
          <w:tcPr>
            <w:tcW w:w="3300" w:type="dxa"/>
            <w:tcBorders>
              <w:top w:val="nil"/>
              <w:left w:val="nil"/>
              <w:bottom w:val="nil"/>
              <w:right w:val="nil"/>
            </w:tcBorders>
            <w:shd w:val="clear" w:color="000000" w:fill="EEEEEE"/>
            <w:vAlign w:val="bottom"/>
          </w:tcPr>
          <w:p w:rsidR="00E65C2B" w:rsidRPr="008B624E" w:rsidRDefault="00E65C2B" w:rsidP="008B624E">
            <w:pPr>
              <w:rPr>
                <w:rFonts w:ascii="Microsoft Sans Serif" w:hAnsi="Microsoft Sans Serif" w:cs="Microsoft Sans Serif"/>
              </w:rPr>
            </w:pPr>
            <w:r w:rsidRPr="008B624E">
              <w:rPr>
                <w:rFonts w:ascii="Microsoft Sans Serif" w:hAnsi="Microsoft Sans Serif" w:cs="Microsoft Sans Serif"/>
              </w:rPr>
              <w:t>Four or more years</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sidRPr="008B624E">
              <w:rPr>
                <w:rFonts w:ascii="Microsoft Sans Serif" w:hAnsi="Microsoft Sans Serif" w:cs="Microsoft Sans Serif"/>
              </w:rPr>
              <w:t>3.2%</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Pr>
                <w:rFonts w:ascii="Microsoft Sans Serif" w:hAnsi="Microsoft Sans Serif" w:cs="Microsoft Sans Serif"/>
              </w:rPr>
              <w:t>9</w:t>
            </w:r>
          </w:p>
        </w:tc>
      </w:tr>
      <w:tr w:rsidR="00E65C2B" w:rsidRPr="008B624E">
        <w:trPr>
          <w:trHeight w:val="255"/>
        </w:trPr>
        <w:tc>
          <w:tcPr>
            <w:tcW w:w="3300" w:type="dxa"/>
            <w:tcBorders>
              <w:top w:val="nil"/>
              <w:left w:val="nil"/>
              <w:bottom w:val="nil"/>
              <w:right w:val="nil"/>
            </w:tcBorders>
            <w:shd w:val="clear" w:color="000000" w:fill="EEEEEE"/>
            <w:vAlign w:val="bottom"/>
          </w:tcPr>
          <w:p w:rsidR="00E65C2B" w:rsidRPr="008B624E" w:rsidRDefault="00E65C2B" w:rsidP="008B624E">
            <w:pPr>
              <w:rPr>
                <w:rFonts w:ascii="Microsoft Sans Serif" w:hAnsi="Microsoft Sans Serif" w:cs="Microsoft Sans Serif"/>
              </w:rPr>
            </w:pPr>
            <w:r w:rsidRPr="008B624E">
              <w:rPr>
                <w:rFonts w:ascii="Microsoft Sans Serif" w:hAnsi="Microsoft Sans Serif" w:cs="Microsoft Sans Serif"/>
              </w:rPr>
              <w:t>Open ended, no fixed duration</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sidRPr="008B624E">
              <w:rPr>
                <w:rFonts w:ascii="Microsoft Sans Serif" w:hAnsi="Microsoft Sans Serif" w:cs="Microsoft Sans Serif"/>
              </w:rPr>
              <w:t>35.5%</w:t>
            </w:r>
          </w:p>
        </w:tc>
        <w:tc>
          <w:tcPr>
            <w:tcW w:w="1440" w:type="dxa"/>
            <w:tcBorders>
              <w:top w:val="nil"/>
              <w:left w:val="nil"/>
              <w:bottom w:val="nil"/>
              <w:right w:val="nil"/>
            </w:tcBorders>
            <w:shd w:val="clear" w:color="000000" w:fill="DEE9F7"/>
            <w:noWrap/>
            <w:vAlign w:val="center"/>
          </w:tcPr>
          <w:p w:rsidR="00E65C2B" w:rsidRPr="008B624E" w:rsidRDefault="00E65C2B" w:rsidP="008B624E">
            <w:pPr>
              <w:jc w:val="center"/>
              <w:rPr>
                <w:rFonts w:ascii="Microsoft Sans Serif" w:hAnsi="Microsoft Sans Serif" w:cs="Microsoft Sans Serif"/>
              </w:rPr>
            </w:pPr>
            <w:r>
              <w:rPr>
                <w:rFonts w:ascii="Microsoft Sans Serif" w:hAnsi="Microsoft Sans Serif" w:cs="Microsoft Sans Serif"/>
              </w:rPr>
              <w:t>94</w:t>
            </w:r>
          </w:p>
        </w:tc>
      </w:tr>
      <w:tr w:rsidR="00E65C2B" w:rsidRPr="008B624E">
        <w:trPr>
          <w:trHeight w:val="255"/>
        </w:trPr>
        <w:tc>
          <w:tcPr>
            <w:tcW w:w="4740" w:type="dxa"/>
            <w:gridSpan w:val="2"/>
            <w:tcBorders>
              <w:top w:val="nil"/>
              <w:left w:val="nil"/>
              <w:bottom w:val="nil"/>
              <w:right w:val="nil"/>
            </w:tcBorders>
            <w:shd w:val="clear" w:color="000000" w:fill="CDD8E6"/>
            <w:noWrap/>
            <w:vAlign w:val="bottom"/>
          </w:tcPr>
          <w:p w:rsidR="00E65C2B" w:rsidRPr="008B624E" w:rsidRDefault="00E65C2B" w:rsidP="008B624E">
            <w:pPr>
              <w:jc w:val="right"/>
              <w:rPr>
                <w:rFonts w:ascii="Microsoft Sans Serif" w:hAnsi="Microsoft Sans Serif" w:cs="Microsoft Sans Serif"/>
                <w:b/>
                <w:bCs/>
                <w:i/>
                <w:iCs/>
                <w:color w:val="000000"/>
              </w:rPr>
            </w:pPr>
            <w:r w:rsidRPr="008B624E">
              <w:rPr>
                <w:rFonts w:ascii="Microsoft Sans Serif" w:hAnsi="Microsoft Sans Serif" w:cs="Microsoft Sans Serif"/>
                <w:b/>
                <w:bCs/>
                <w:i/>
                <w:iCs/>
                <w:color w:val="000000"/>
              </w:rPr>
              <w:t>Answered</w:t>
            </w:r>
            <w:r>
              <w:rPr>
                <w:rFonts w:ascii="Microsoft Sans Serif" w:hAnsi="Microsoft Sans Serif" w:cs="Microsoft Sans Serif"/>
                <w:b/>
                <w:bCs/>
                <w:i/>
                <w:iCs/>
                <w:color w:val="000000"/>
              </w:rPr>
              <w:t xml:space="preserve"> </w:t>
            </w:r>
            <w:r w:rsidRPr="008B624E">
              <w:rPr>
                <w:rFonts w:ascii="Microsoft Sans Serif" w:hAnsi="Microsoft Sans Serif" w:cs="Microsoft Sans Serif"/>
                <w:b/>
                <w:bCs/>
                <w:i/>
                <w:iCs/>
                <w:color w:val="000000"/>
              </w:rPr>
              <w:t>Question</w:t>
            </w:r>
          </w:p>
        </w:tc>
        <w:tc>
          <w:tcPr>
            <w:tcW w:w="1440" w:type="dxa"/>
            <w:tcBorders>
              <w:top w:val="nil"/>
              <w:left w:val="nil"/>
              <w:bottom w:val="nil"/>
              <w:right w:val="nil"/>
            </w:tcBorders>
            <w:shd w:val="clear" w:color="000000" w:fill="CDD8E6"/>
            <w:noWrap/>
            <w:vAlign w:val="bottom"/>
          </w:tcPr>
          <w:p w:rsidR="00E65C2B" w:rsidRPr="008B624E" w:rsidRDefault="00E65C2B" w:rsidP="008B624E">
            <w:pPr>
              <w:jc w:val="right"/>
              <w:rPr>
                <w:rFonts w:ascii="Microsoft Sans Serif" w:hAnsi="Microsoft Sans Serif" w:cs="Microsoft Sans Serif"/>
                <w:b/>
                <w:bCs/>
                <w:color w:val="000000"/>
              </w:rPr>
            </w:pPr>
            <w:r>
              <w:rPr>
                <w:rFonts w:ascii="Microsoft Sans Serif" w:hAnsi="Microsoft Sans Serif" w:cs="Microsoft Sans Serif"/>
                <w:b/>
                <w:bCs/>
                <w:color w:val="000000"/>
              </w:rPr>
              <w:t>266</w:t>
            </w:r>
          </w:p>
        </w:tc>
      </w:tr>
      <w:tr w:rsidR="00E65C2B" w:rsidRPr="008B624E">
        <w:trPr>
          <w:trHeight w:val="255"/>
        </w:trPr>
        <w:tc>
          <w:tcPr>
            <w:tcW w:w="4740" w:type="dxa"/>
            <w:gridSpan w:val="2"/>
            <w:tcBorders>
              <w:top w:val="nil"/>
              <w:left w:val="nil"/>
              <w:bottom w:val="nil"/>
              <w:right w:val="nil"/>
            </w:tcBorders>
            <w:shd w:val="clear" w:color="000000" w:fill="DDDDDD"/>
            <w:noWrap/>
            <w:vAlign w:val="bottom"/>
          </w:tcPr>
          <w:p w:rsidR="00E65C2B" w:rsidRPr="008B624E" w:rsidRDefault="00E65C2B" w:rsidP="008B624E">
            <w:pPr>
              <w:jc w:val="right"/>
              <w:rPr>
                <w:rFonts w:ascii="Microsoft Sans Serif" w:hAnsi="Microsoft Sans Serif" w:cs="Microsoft Sans Serif"/>
                <w:b/>
                <w:bCs/>
                <w:i/>
                <w:iCs/>
                <w:color w:val="000000"/>
              </w:rPr>
            </w:pPr>
            <w:r w:rsidRPr="008B624E">
              <w:rPr>
                <w:rFonts w:ascii="Microsoft Sans Serif" w:hAnsi="Microsoft Sans Serif" w:cs="Microsoft Sans Serif"/>
                <w:b/>
                <w:bCs/>
                <w:i/>
                <w:iCs/>
                <w:color w:val="000000"/>
              </w:rPr>
              <w:t>Skipped</w:t>
            </w:r>
            <w:r>
              <w:rPr>
                <w:rFonts w:ascii="Microsoft Sans Serif" w:hAnsi="Microsoft Sans Serif" w:cs="Microsoft Sans Serif"/>
                <w:b/>
                <w:bCs/>
                <w:i/>
                <w:iCs/>
                <w:color w:val="000000"/>
              </w:rPr>
              <w:t xml:space="preserve"> </w:t>
            </w:r>
            <w:r w:rsidRPr="008B624E">
              <w:rPr>
                <w:rFonts w:ascii="Microsoft Sans Serif" w:hAnsi="Microsoft Sans Serif" w:cs="Microsoft Sans Serif"/>
                <w:b/>
                <w:bCs/>
                <w:i/>
                <w:iCs/>
                <w:color w:val="000000"/>
              </w:rPr>
              <w:t>Question</w:t>
            </w:r>
          </w:p>
        </w:tc>
        <w:tc>
          <w:tcPr>
            <w:tcW w:w="1440" w:type="dxa"/>
            <w:tcBorders>
              <w:top w:val="nil"/>
              <w:left w:val="nil"/>
              <w:bottom w:val="nil"/>
              <w:right w:val="nil"/>
            </w:tcBorders>
            <w:shd w:val="clear" w:color="000000" w:fill="DDDDDD"/>
            <w:noWrap/>
            <w:vAlign w:val="bottom"/>
          </w:tcPr>
          <w:p w:rsidR="00E65C2B" w:rsidRPr="008B624E" w:rsidRDefault="00E65C2B" w:rsidP="008B624E">
            <w:pPr>
              <w:jc w:val="right"/>
              <w:rPr>
                <w:rFonts w:ascii="Microsoft Sans Serif" w:hAnsi="Microsoft Sans Serif" w:cs="Microsoft Sans Serif"/>
                <w:b/>
                <w:bCs/>
                <w:color w:val="000000"/>
              </w:rPr>
            </w:pPr>
            <w:r>
              <w:rPr>
                <w:rFonts w:ascii="Microsoft Sans Serif" w:hAnsi="Microsoft Sans Serif" w:cs="Microsoft Sans Serif"/>
                <w:b/>
                <w:bCs/>
                <w:color w:val="000000"/>
              </w:rPr>
              <w:t>2</w:t>
            </w:r>
          </w:p>
        </w:tc>
      </w:tr>
    </w:tbl>
    <w:p w:rsidR="00E65C2B" w:rsidRDefault="00E65C2B" w:rsidP="00B42026">
      <w:pPr>
        <w:pStyle w:val="BodyText2"/>
        <w:ind w:left="0"/>
        <w:rPr>
          <w:rFonts w:ascii="Arial" w:hAnsi="Arial" w:cs="Arial"/>
          <w:sz w:val="20"/>
          <w:szCs w:val="20"/>
        </w:rPr>
      </w:pPr>
    </w:p>
    <w:p w:rsidR="00E65C2B" w:rsidRDefault="00E65C2B" w:rsidP="008B624E">
      <w:pPr>
        <w:pStyle w:val="BodyText2"/>
        <w:ind w:left="0"/>
        <w:rPr>
          <w:rFonts w:ascii="Arial" w:hAnsi="Arial" w:cs="Arial"/>
          <w:sz w:val="20"/>
          <w:szCs w:val="20"/>
        </w:rPr>
      </w:pPr>
      <w:r>
        <w:rPr>
          <w:rFonts w:ascii="Arial" w:hAnsi="Arial" w:cs="Arial"/>
          <w:sz w:val="20"/>
          <w:szCs w:val="20"/>
        </w:rPr>
        <w:t xml:space="preserve">The percentage of companies holding contracts for one year doubled from 5% to nearly 11% over the past year.  Conversely, the percentage holding contracts for four years or longer dropped from 9% to only 3% this year.  Clearly, the trend is for shorter contract durations. </w:t>
      </w:r>
    </w:p>
    <w:p w:rsidR="00E65C2B" w:rsidRDefault="00E65C2B" w:rsidP="004F5CE8">
      <w:pPr>
        <w:pStyle w:val="BodyText2"/>
        <w:ind w:left="0"/>
        <w:rPr>
          <w:rFonts w:ascii="Arial" w:hAnsi="Arial" w:cs="Arial"/>
          <w:color w:val="0000FF"/>
          <w:sz w:val="20"/>
          <w:szCs w:val="20"/>
          <w:u w:val="single"/>
        </w:rPr>
      </w:pPr>
    </w:p>
    <w:p w:rsidR="00E65C2B" w:rsidRPr="007E670B" w:rsidRDefault="00E65C2B" w:rsidP="004F5CE8">
      <w:pPr>
        <w:pStyle w:val="BodyText2"/>
        <w:ind w:left="0"/>
        <w:rPr>
          <w:rFonts w:ascii="Arial" w:hAnsi="Arial" w:cs="Arial"/>
          <w:color w:val="0000FF"/>
          <w:sz w:val="20"/>
          <w:szCs w:val="20"/>
          <w:u w:val="single"/>
        </w:rPr>
      </w:pPr>
    </w:p>
    <w:p w:rsidR="00E65C2B" w:rsidRDefault="00E65C2B">
      <w:pPr>
        <w:rPr>
          <w:rFonts w:ascii="Arial" w:hAnsi="Arial" w:cs="Arial"/>
          <w:b/>
          <w:bCs/>
        </w:rPr>
      </w:pPr>
    </w:p>
    <w:p w:rsidR="00E65C2B" w:rsidRPr="001C41CE" w:rsidRDefault="00E65C2B" w:rsidP="00FC2E44">
      <w:pPr>
        <w:pStyle w:val="BodyText2"/>
        <w:ind w:left="0"/>
        <w:rPr>
          <w:rFonts w:ascii="Arial" w:hAnsi="Arial" w:cs="Arial"/>
          <w:b/>
          <w:bCs/>
          <w:sz w:val="20"/>
          <w:szCs w:val="20"/>
        </w:rPr>
      </w:pPr>
      <w:r>
        <w:rPr>
          <w:rFonts w:ascii="Arial" w:hAnsi="Arial" w:cs="Arial"/>
          <w:b/>
          <w:bCs/>
          <w:sz w:val="20"/>
          <w:szCs w:val="20"/>
        </w:rPr>
        <w:t>NEEDS OF CORPORATE RELOCATION MANAGER</w:t>
      </w:r>
    </w:p>
    <w:p w:rsidR="00E65C2B" w:rsidRDefault="00E65C2B" w:rsidP="00FC2E44">
      <w:pPr>
        <w:rPr>
          <w:rFonts w:ascii="Arial" w:hAnsi="Arial" w:cs="Arial"/>
        </w:rPr>
      </w:pPr>
      <w:r>
        <w:rPr>
          <w:rFonts w:ascii="Arial" w:hAnsi="Arial" w:cs="Arial"/>
        </w:rPr>
        <w:t>Among the 465 corporations responding to this question, the most critical need among managers is “</w:t>
      </w:r>
      <w:r w:rsidRPr="007F0B70">
        <w:rPr>
          <w:rFonts w:ascii="Arial" w:hAnsi="Arial" w:cs="Arial"/>
          <w:i/>
          <w:iCs/>
        </w:rPr>
        <w:t>maximum transferee satisfaction</w:t>
      </w:r>
      <w:r>
        <w:rPr>
          <w:rFonts w:ascii="Arial" w:hAnsi="Arial" w:cs="Arial"/>
        </w:rPr>
        <w:t>” as seen on the chart on the following page.</w:t>
      </w:r>
    </w:p>
    <w:p w:rsidR="00E65C2B" w:rsidRDefault="00E65C2B" w:rsidP="00FC2E44">
      <w:pPr>
        <w:rPr>
          <w:rFonts w:ascii="Arial" w:hAnsi="Arial" w:cs="Arial"/>
        </w:rPr>
      </w:pPr>
    </w:p>
    <w:p w:rsidR="00E65C2B" w:rsidRDefault="00E65C2B" w:rsidP="00FC2E44">
      <w:pPr>
        <w:rPr>
          <w:rFonts w:ascii="Arial" w:hAnsi="Arial" w:cs="Arial"/>
        </w:rPr>
      </w:pPr>
      <w:r>
        <w:rPr>
          <w:rFonts w:ascii="Arial" w:hAnsi="Arial" w:cs="Arial"/>
        </w:rPr>
        <w:t>Based solely on which attributes/needs earning the highest number of “votes” these were the top 5 in order:</w:t>
      </w:r>
    </w:p>
    <w:p w:rsidR="00E65C2B" w:rsidRDefault="00E65C2B" w:rsidP="007F0B70">
      <w:pPr>
        <w:pStyle w:val="ListParagraph"/>
        <w:numPr>
          <w:ilvl w:val="0"/>
          <w:numId w:val="25"/>
        </w:numPr>
        <w:rPr>
          <w:rFonts w:ascii="Arial" w:hAnsi="Arial" w:cs="Arial"/>
        </w:rPr>
      </w:pPr>
      <w:r>
        <w:rPr>
          <w:rFonts w:ascii="Arial" w:hAnsi="Arial" w:cs="Arial"/>
        </w:rPr>
        <w:t>Maximum transferee satisfaction</w:t>
      </w:r>
    </w:p>
    <w:p w:rsidR="00E65C2B" w:rsidRDefault="00E65C2B" w:rsidP="007F0B70">
      <w:pPr>
        <w:pStyle w:val="ListParagraph"/>
        <w:numPr>
          <w:ilvl w:val="0"/>
          <w:numId w:val="25"/>
        </w:numPr>
        <w:rPr>
          <w:rFonts w:ascii="Arial" w:hAnsi="Arial" w:cs="Arial"/>
        </w:rPr>
      </w:pPr>
      <w:r>
        <w:rPr>
          <w:rFonts w:ascii="Arial" w:hAnsi="Arial" w:cs="Arial"/>
        </w:rPr>
        <w:t>Meeting all scheduled moving dates (pack, load, delivery, unload) without delay</w:t>
      </w:r>
    </w:p>
    <w:p w:rsidR="00E65C2B" w:rsidRDefault="00E65C2B" w:rsidP="007F0B70">
      <w:pPr>
        <w:pStyle w:val="ListParagraph"/>
        <w:numPr>
          <w:ilvl w:val="0"/>
          <w:numId w:val="25"/>
        </w:numPr>
        <w:rPr>
          <w:rFonts w:ascii="Arial" w:hAnsi="Arial" w:cs="Arial"/>
        </w:rPr>
      </w:pPr>
      <w:r>
        <w:rPr>
          <w:rFonts w:ascii="Arial" w:hAnsi="Arial" w:cs="Arial"/>
        </w:rPr>
        <w:t>Problem resolution: fast, responsive and satisfying to the needs of stakeholders</w:t>
      </w:r>
    </w:p>
    <w:p w:rsidR="00E65C2B" w:rsidRDefault="00E65C2B" w:rsidP="007F0B70">
      <w:pPr>
        <w:pStyle w:val="ListParagraph"/>
        <w:numPr>
          <w:ilvl w:val="0"/>
          <w:numId w:val="25"/>
        </w:numPr>
        <w:rPr>
          <w:rFonts w:ascii="Arial" w:hAnsi="Arial" w:cs="Arial"/>
        </w:rPr>
      </w:pPr>
      <w:r>
        <w:rPr>
          <w:rFonts w:ascii="Arial" w:hAnsi="Arial" w:cs="Arial"/>
        </w:rPr>
        <w:t>Integrity and trust of every HHG representative to transferee and corp. manager</w:t>
      </w:r>
    </w:p>
    <w:p w:rsidR="00E65C2B" w:rsidRPr="007F0B70" w:rsidRDefault="00E65C2B" w:rsidP="007F0B70">
      <w:pPr>
        <w:pStyle w:val="ListParagraph"/>
        <w:numPr>
          <w:ilvl w:val="0"/>
          <w:numId w:val="25"/>
        </w:numPr>
        <w:rPr>
          <w:rFonts w:ascii="Arial" w:hAnsi="Arial" w:cs="Arial"/>
        </w:rPr>
      </w:pPr>
      <w:r>
        <w:rPr>
          <w:rFonts w:ascii="Arial" w:hAnsi="Arial" w:cs="Arial"/>
        </w:rPr>
        <w:t>Minimizing claims and, if filed, fair and prompt resolution</w:t>
      </w:r>
    </w:p>
    <w:p w:rsidR="00E65C2B" w:rsidRDefault="00E65C2B" w:rsidP="00FC2E44">
      <w:pPr>
        <w:rPr>
          <w:rFonts w:ascii="Arial" w:hAnsi="Arial" w:cs="Arial"/>
        </w:rPr>
      </w:pPr>
    </w:p>
    <w:p w:rsidR="00E65C2B" w:rsidRPr="004D5993" w:rsidRDefault="00E65C2B" w:rsidP="004D5993">
      <w:pPr>
        <w:rPr>
          <w:rFonts w:ascii="Arial" w:hAnsi="Arial" w:cs="Arial"/>
        </w:rPr>
      </w:pPr>
      <w:r>
        <w:rPr>
          <w:rFonts w:ascii="Arial" w:hAnsi="Arial" w:cs="Arial"/>
        </w:rPr>
        <w:t>These top 5 needs are identical to the expressed needs of corporate managers three years ago.</w:t>
      </w:r>
    </w:p>
    <w:p w:rsidR="00E65C2B" w:rsidRDefault="00E65C2B" w:rsidP="00FC2E44">
      <w:pPr>
        <w:rPr>
          <w:rFonts w:ascii="Arial" w:hAnsi="Arial" w:cs="Arial"/>
        </w:rPr>
      </w:pPr>
    </w:p>
    <w:p w:rsidR="00E65C2B" w:rsidRDefault="00E65C2B" w:rsidP="00FC2E44">
      <w:pPr>
        <w:rPr>
          <w:rFonts w:ascii="Arial" w:hAnsi="Arial" w:cs="Arial"/>
        </w:rPr>
      </w:pPr>
      <w:r>
        <w:rPr>
          <w:rFonts w:ascii="Arial" w:hAnsi="Arial" w:cs="Arial"/>
        </w:rPr>
        <w:t xml:space="preserve">The 3 attributes mentioned most often as the “Top 3” are: </w:t>
      </w:r>
      <w:r w:rsidRPr="00891751">
        <w:rPr>
          <w:rFonts w:ascii="Arial" w:hAnsi="Arial" w:cs="Arial"/>
          <w:i/>
          <w:iCs/>
        </w:rPr>
        <w:t>Transferee satisfaction</w:t>
      </w:r>
      <w:r>
        <w:rPr>
          <w:rFonts w:ascii="Arial" w:hAnsi="Arial" w:cs="Arial"/>
        </w:rPr>
        <w:t xml:space="preserve">, </w:t>
      </w:r>
      <w:r w:rsidRPr="00891751">
        <w:rPr>
          <w:rFonts w:ascii="Arial" w:hAnsi="Arial" w:cs="Arial"/>
          <w:i/>
          <w:iCs/>
        </w:rPr>
        <w:t>Meeting the delivery schedule</w:t>
      </w:r>
      <w:r>
        <w:rPr>
          <w:rFonts w:ascii="Arial" w:hAnsi="Arial" w:cs="Arial"/>
        </w:rPr>
        <w:t xml:space="preserve"> and </w:t>
      </w:r>
      <w:r w:rsidRPr="00891751">
        <w:rPr>
          <w:rFonts w:ascii="Arial" w:hAnsi="Arial" w:cs="Arial"/>
          <w:i/>
          <w:iCs/>
        </w:rPr>
        <w:t>Minimizing claims</w:t>
      </w:r>
      <w:r>
        <w:rPr>
          <w:rFonts w:ascii="Arial" w:hAnsi="Arial" w:cs="Arial"/>
        </w:rPr>
        <w:t xml:space="preserve">.  </w:t>
      </w:r>
      <w:r w:rsidRPr="00AA211A">
        <w:rPr>
          <w:rFonts w:ascii="Arial" w:hAnsi="Arial" w:cs="Arial"/>
          <w:u w:val="single"/>
        </w:rPr>
        <w:t>All three are transferee oriented</w:t>
      </w:r>
      <w:r>
        <w:rPr>
          <w:rFonts w:ascii="Arial" w:hAnsi="Arial" w:cs="Arial"/>
        </w:rPr>
        <w:t>!</w:t>
      </w:r>
    </w:p>
    <w:p w:rsidR="00E65C2B" w:rsidRDefault="00E65C2B" w:rsidP="00FC2E44">
      <w:pPr>
        <w:rPr>
          <w:rFonts w:ascii="Arial" w:hAnsi="Arial" w:cs="Arial"/>
        </w:rPr>
      </w:pPr>
    </w:p>
    <w:p w:rsidR="00E65C2B" w:rsidRDefault="00E65C2B" w:rsidP="004D5993">
      <w:pPr>
        <w:rPr>
          <w:rFonts w:ascii="Arial" w:hAnsi="Arial" w:cs="Arial"/>
        </w:rPr>
      </w:pPr>
      <w:r>
        <w:rPr>
          <w:rFonts w:ascii="Arial" w:hAnsi="Arial" w:cs="Arial"/>
        </w:rPr>
        <w:t>The following chart shows all 10 needs and distribution across each.</w:t>
      </w:r>
    </w:p>
    <w:p w:rsidR="00E65C2B" w:rsidRDefault="00E65C2B" w:rsidP="00FC2E44">
      <w:pPr>
        <w:rPr>
          <w:rFonts w:ascii="Arial" w:hAnsi="Arial" w:cs="Arial"/>
          <w:b/>
          <w:bCs/>
        </w:rPr>
      </w:pPr>
    </w:p>
    <w:tbl>
      <w:tblPr>
        <w:tblW w:w="10980" w:type="dxa"/>
        <w:tblInd w:w="-1163" w:type="dxa"/>
        <w:tblLook w:val="00A0"/>
      </w:tblPr>
      <w:tblGrid>
        <w:gridCol w:w="3340"/>
        <w:gridCol w:w="1100"/>
        <w:gridCol w:w="1260"/>
        <w:gridCol w:w="1260"/>
        <w:gridCol w:w="1260"/>
        <w:gridCol w:w="1320"/>
        <w:gridCol w:w="1440"/>
      </w:tblGrid>
      <w:tr w:rsidR="00E65C2B" w:rsidRPr="007F0B70">
        <w:trPr>
          <w:trHeight w:val="499"/>
        </w:trPr>
        <w:tc>
          <w:tcPr>
            <w:tcW w:w="10980" w:type="dxa"/>
            <w:gridSpan w:val="7"/>
            <w:tcBorders>
              <w:top w:val="nil"/>
              <w:left w:val="nil"/>
              <w:bottom w:val="nil"/>
              <w:right w:val="nil"/>
            </w:tcBorders>
            <w:shd w:val="clear" w:color="000000" w:fill="DDDDDD"/>
            <w:vAlign w:val="center"/>
          </w:tcPr>
          <w:p w:rsidR="00E65C2B" w:rsidRPr="007F0B70" w:rsidRDefault="00E65C2B" w:rsidP="007F0B70">
            <w:pPr>
              <w:rPr>
                <w:rFonts w:ascii="Microsoft Sans Serif" w:hAnsi="Microsoft Sans Serif" w:cs="Microsoft Sans Serif"/>
                <w:b/>
                <w:bCs/>
              </w:rPr>
            </w:pPr>
            <w:r w:rsidRPr="007F0B70">
              <w:rPr>
                <w:rFonts w:ascii="Microsoft Sans Serif" w:hAnsi="Microsoft Sans Serif" w:cs="Microsoft Sans Serif"/>
                <w:b/>
                <w:bCs/>
              </w:rPr>
              <w:t>When you consider the vast array of needs to satisfy in shipment of household goods, which of the following 10 needs do you rank as the 5 most critically important to you.</w:t>
            </w:r>
          </w:p>
        </w:tc>
      </w:tr>
      <w:tr w:rsidR="00E65C2B" w:rsidRPr="007F0B70">
        <w:trPr>
          <w:trHeight w:val="600"/>
        </w:trPr>
        <w:tc>
          <w:tcPr>
            <w:tcW w:w="4440" w:type="dxa"/>
            <w:gridSpan w:val="2"/>
            <w:tcBorders>
              <w:top w:val="nil"/>
              <w:left w:val="nil"/>
              <w:bottom w:val="nil"/>
              <w:right w:val="nil"/>
            </w:tcBorders>
            <w:shd w:val="clear" w:color="000000" w:fill="DEE9F7"/>
            <w:vAlign w:val="center"/>
          </w:tcPr>
          <w:p w:rsidR="00E65C2B" w:rsidRPr="007F0B70" w:rsidRDefault="00E65C2B" w:rsidP="007F0B70">
            <w:pPr>
              <w:rPr>
                <w:rFonts w:ascii="Microsoft Sans Serif" w:hAnsi="Microsoft Sans Serif" w:cs="Microsoft Sans Serif"/>
                <w:b/>
                <w:bCs/>
                <w:color w:val="000000"/>
              </w:rPr>
            </w:pPr>
            <w:r w:rsidRPr="007F0B70">
              <w:rPr>
                <w:rFonts w:ascii="Microsoft Sans Serif" w:hAnsi="Microsoft Sans Serif" w:cs="Microsoft Sans Serif"/>
                <w:b/>
                <w:bCs/>
                <w:color w:val="000000"/>
              </w:rPr>
              <w:t>Answer Options</w:t>
            </w:r>
          </w:p>
        </w:tc>
        <w:tc>
          <w:tcPr>
            <w:tcW w:w="1260" w:type="dxa"/>
            <w:tcBorders>
              <w:top w:val="nil"/>
              <w:left w:val="nil"/>
              <w:bottom w:val="nil"/>
              <w:right w:val="nil"/>
            </w:tcBorders>
            <w:shd w:val="clear" w:color="000000" w:fill="DEE9F7"/>
            <w:vAlign w:val="center"/>
          </w:tcPr>
          <w:p w:rsidR="00E65C2B" w:rsidRPr="007F0B70" w:rsidRDefault="00E65C2B" w:rsidP="007F0B70">
            <w:pPr>
              <w:jc w:val="center"/>
              <w:rPr>
                <w:rFonts w:ascii="Microsoft Sans Serif" w:hAnsi="Microsoft Sans Serif" w:cs="Microsoft Sans Serif"/>
                <w:b/>
                <w:bCs/>
                <w:color w:val="000000"/>
              </w:rPr>
            </w:pPr>
            <w:r w:rsidRPr="007F0B70">
              <w:rPr>
                <w:rFonts w:ascii="Microsoft Sans Serif" w:hAnsi="Microsoft Sans Serif" w:cs="Microsoft Sans Serif"/>
                <w:b/>
                <w:bCs/>
                <w:color w:val="000000"/>
              </w:rPr>
              <w:t>#1 importance</w:t>
            </w:r>
          </w:p>
        </w:tc>
        <w:tc>
          <w:tcPr>
            <w:tcW w:w="1260" w:type="dxa"/>
            <w:tcBorders>
              <w:top w:val="nil"/>
              <w:left w:val="nil"/>
              <w:bottom w:val="nil"/>
              <w:right w:val="nil"/>
            </w:tcBorders>
            <w:shd w:val="clear" w:color="000000" w:fill="DEE9F7"/>
            <w:vAlign w:val="center"/>
          </w:tcPr>
          <w:p w:rsidR="00E65C2B" w:rsidRPr="007F0B70" w:rsidRDefault="00E65C2B" w:rsidP="007F0B70">
            <w:pPr>
              <w:jc w:val="center"/>
              <w:rPr>
                <w:rFonts w:ascii="Microsoft Sans Serif" w:hAnsi="Microsoft Sans Serif" w:cs="Microsoft Sans Serif"/>
                <w:b/>
                <w:bCs/>
                <w:color w:val="000000"/>
              </w:rPr>
            </w:pPr>
            <w:r w:rsidRPr="007F0B70">
              <w:rPr>
                <w:rFonts w:ascii="Microsoft Sans Serif" w:hAnsi="Microsoft Sans Serif" w:cs="Microsoft Sans Serif"/>
                <w:b/>
                <w:bCs/>
                <w:color w:val="000000"/>
              </w:rPr>
              <w:t>#2 importance</w:t>
            </w:r>
          </w:p>
        </w:tc>
        <w:tc>
          <w:tcPr>
            <w:tcW w:w="1260" w:type="dxa"/>
            <w:tcBorders>
              <w:top w:val="nil"/>
              <w:left w:val="nil"/>
              <w:bottom w:val="nil"/>
              <w:right w:val="nil"/>
            </w:tcBorders>
            <w:shd w:val="clear" w:color="000000" w:fill="DEE9F7"/>
            <w:vAlign w:val="center"/>
          </w:tcPr>
          <w:p w:rsidR="00E65C2B" w:rsidRPr="007F0B70" w:rsidRDefault="00E65C2B" w:rsidP="007F0B70">
            <w:pPr>
              <w:jc w:val="center"/>
              <w:rPr>
                <w:rFonts w:ascii="Microsoft Sans Serif" w:hAnsi="Microsoft Sans Serif" w:cs="Microsoft Sans Serif"/>
                <w:b/>
                <w:bCs/>
                <w:color w:val="000000"/>
              </w:rPr>
            </w:pPr>
            <w:r w:rsidRPr="007F0B70">
              <w:rPr>
                <w:rFonts w:ascii="Microsoft Sans Serif" w:hAnsi="Microsoft Sans Serif" w:cs="Microsoft Sans Serif"/>
                <w:b/>
                <w:bCs/>
                <w:color w:val="000000"/>
              </w:rPr>
              <w:t>#3 importance</w:t>
            </w:r>
          </w:p>
        </w:tc>
        <w:tc>
          <w:tcPr>
            <w:tcW w:w="1320" w:type="dxa"/>
            <w:tcBorders>
              <w:top w:val="nil"/>
              <w:left w:val="nil"/>
              <w:bottom w:val="nil"/>
              <w:right w:val="nil"/>
            </w:tcBorders>
            <w:shd w:val="clear" w:color="000000" w:fill="DEE9F7"/>
            <w:vAlign w:val="center"/>
          </w:tcPr>
          <w:p w:rsidR="00E65C2B" w:rsidRPr="007F0B70" w:rsidRDefault="00E65C2B" w:rsidP="007F0B70">
            <w:pPr>
              <w:jc w:val="center"/>
              <w:rPr>
                <w:rFonts w:ascii="Microsoft Sans Serif" w:hAnsi="Microsoft Sans Serif" w:cs="Microsoft Sans Serif"/>
                <w:b/>
                <w:bCs/>
                <w:color w:val="000000"/>
              </w:rPr>
            </w:pPr>
            <w:r w:rsidRPr="007F0B70">
              <w:rPr>
                <w:rFonts w:ascii="Microsoft Sans Serif" w:hAnsi="Microsoft Sans Serif" w:cs="Microsoft Sans Serif"/>
                <w:b/>
                <w:bCs/>
                <w:color w:val="000000"/>
              </w:rPr>
              <w:t>#4 importance</w:t>
            </w:r>
          </w:p>
        </w:tc>
        <w:tc>
          <w:tcPr>
            <w:tcW w:w="1440" w:type="dxa"/>
            <w:tcBorders>
              <w:top w:val="nil"/>
              <w:left w:val="nil"/>
              <w:bottom w:val="nil"/>
              <w:right w:val="nil"/>
            </w:tcBorders>
            <w:shd w:val="clear" w:color="000000" w:fill="DEE9F7"/>
            <w:vAlign w:val="center"/>
          </w:tcPr>
          <w:p w:rsidR="00E65C2B" w:rsidRPr="007F0B70" w:rsidRDefault="00E65C2B" w:rsidP="007F0B70">
            <w:pPr>
              <w:jc w:val="center"/>
              <w:rPr>
                <w:rFonts w:ascii="Microsoft Sans Serif" w:hAnsi="Microsoft Sans Serif" w:cs="Microsoft Sans Serif"/>
                <w:b/>
                <w:bCs/>
                <w:color w:val="000000"/>
              </w:rPr>
            </w:pPr>
            <w:r w:rsidRPr="007F0B70">
              <w:rPr>
                <w:rFonts w:ascii="Microsoft Sans Serif" w:hAnsi="Microsoft Sans Serif" w:cs="Microsoft Sans Serif"/>
                <w:b/>
                <w:bCs/>
                <w:color w:val="000000"/>
              </w:rPr>
              <w:t>#5 importance</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Maximum transferee satisfaction</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60.7%</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8.9%</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3.7%</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8.1%</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18.5%</w:t>
            </w:r>
          </w:p>
        </w:tc>
      </w:tr>
      <w:tr w:rsidR="00E65C2B" w:rsidRPr="007F0B70">
        <w:trPr>
          <w:trHeight w:val="900"/>
        </w:trPr>
        <w:tc>
          <w:tcPr>
            <w:tcW w:w="3340" w:type="dxa"/>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Maximum satisfaction for me (program manager) and key internal stakeholders</w:t>
            </w:r>
          </w:p>
        </w:tc>
        <w:tc>
          <w:tcPr>
            <w:tcW w:w="1100" w:type="dxa"/>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 </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8.0%</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26.0%</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14.0%</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24.0%</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28.0%</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Meeting all the scheduled moving dates (pack, load, deliver, unpack) without delay</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10.9%</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31.1%</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27.7%</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19.3%</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10.9%</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Minimizing claims and where there is a claim fair and prompt resolution</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8.1%</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23.2%</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31.3%</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25.3%</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12.1%</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High value (that is, maximum benefits for the price paid for the move)</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12.8%</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24.4%</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28.2%</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15.4%</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19.2%</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Low pricing so HHG program costs are minimized</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10.3%</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17.2%</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24.1%</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20.7%</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27.6%</w:t>
            </w:r>
          </w:p>
        </w:tc>
      </w:tr>
      <w:tr w:rsidR="00E65C2B" w:rsidRPr="007F0B70">
        <w:trPr>
          <w:trHeight w:val="900"/>
        </w:trPr>
        <w:tc>
          <w:tcPr>
            <w:tcW w:w="3340" w:type="dxa"/>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A specific operating requirement (such as self-haul)</w:t>
            </w:r>
          </w:p>
        </w:tc>
        <w:tc>
          <w:tcPr>
            <w:tcW w:w="1100" w:type="dxa"/>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 </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18.2%</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0.0%</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54.5%</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18.2%</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9.1%</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Integrity and trustworthiness of every touch-point representative to me and transferee</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12.7%</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21.6%</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15.7%</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29.4%</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20.6%</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Problem resolution which is fast, responsive to the expressed need and satisfying to all parties</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9.3%</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13.8%</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19.3%</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22.9%</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34.9%</w:t>
            </w:r>
          </w:p>
        </w:tc>
      </w:tr>
      <w:tr w:rsidR="00E65C2B" w:rsidRPr="007F0B70">
        <w:trPr>
          <w:trHeight w:val="900"/>
        </w:trPr>
        <w:tc>
          <w:tcPr>
            <w:tcW w:w="4440" w:type="dxa"/>
            <w:gridSpan w:val="2"/>
            <w:tcBorders>
              <w:top w:val="nil"/>
              <w:left w:val="nil"/>
              <w:bottom w:val="nil"/>
              <w:right w:val="nil"/>
            </w:tcBorders>
            <w:shd w:val="clear" w:color="000000" w:fill="EEEEEE"/>
            <w:vAlign w:val="center"/>
          </w:tcPr>
          <w:p w:rsidR="00E65C2B" w:rsidRPr="007F0B70" w:rsidRDefault="00E65C2B" w:rsidP="007F0B70">
            <w:pPr>
              <w:rPr>
                <w:rFonts w:ascii="Microsoft Sans Serif" w:hAnsi="Microsoft Sans Serif" w:cs="Microsoft Sans Serif"/>
              </w:rPr>
            </w:pPr>
            <w:r w:rsidRPr="007F0B70">
              <w:rPr>
                <w:rFonts w:ascii="Microsoft Sans Serif" w:hAnsi="Microsoft Sans Serif" w:cs="Microsoft Sans Serif"/>
              </w:rPr>
              <w:t>Useful web-based tools for me, internal stakeholders and our transferred employees</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10.0%</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15.0%</w:t>
            </w:r>
          </w:p>
        </w:tc>
        <w:tc>
          <w:tcPr>
            <w:tcW w:w="126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10.0%</w:t>
            </w:r>
          </w:p>
        </w:tc>
        <w:tc>
          <w:tcPr>
            <w:tcW w:w="132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20.0%</w:t>
            </w:r>
          </w:p>
        </w:tc>
        <w:tc>
          <w:tcPr>
            <w:tcW w:w="1440" w:type="dxa"/>
            <w:tcBorders>
              <w:top w:val="nil"/>
              <w:left w:val="nil"/>
              <w:bottom w:val="nil"/>
              <w:right w:val="nil"/>
            </w:tcBorders>
            <w:shd w:val="clear" w:color="000000" w:fill="EEEEEE"/>
            <w:noWrap/>
            <w:vAlign w:val="center"/>
          </w:tcPr>
          <w:p w:rsidR="00E65C2B" w:rsidRPr="007F0B70" w:rsidRDefault="00E65C2B" w:rsidP="007F0B70">
            <w:pPr>
              <w:jc w:val="center"/>
              <w:rPr>
                <w:rFonts w:ascii="Microsoft Sans Serif" w:hAnsi="Microsoft Sans Serif" w:cs="Microsoft Sans Serif"/>
              </w:rPr>
            </w:pPr>
            <w:r w:rsidRPr="007F0B70">
              <w:rPr>
                <w:rFonts w:ascii="Microsoft Sans Serif" w:hAnsi="Microsoft Sans Serif" w:cs="Microsoft Sans Serif"/>
              </w:rPr>
              <w:t>20.6%</w:t>
            </w:r>
          </w:p>
        </w:tc>
      </w:tr>
    </w:tbl>
    <w:p w:rsidR="00E65C2B" w:rsidRDefault="00E65C2B" w:rsidP="00FC2E44">
      <w:pPr>
        <w:rPr>
          <w:rFonts w:ascii="Arial" w:hAnsi="Arial" w:cs="Arial"/>
          <w:b/>
          <w:bCs/>
        </w:rPr>
      </w:pPr>
    </w:p>
    <w:p w:rsidR="00E65C2B" w:rsidRDefault="00E65C2B" w:rsidP="00FC2E44">
      <w:pPr>
        <w:rPr>
          <w:rFonts w:ascii="Arial" w:hAnsi="Arial" w:cs="Arial"/>
        </w:rPr>
      </w:pPr>
      <w:r w:rsidRPr="004D5993">
        <w:rPr>
          <w:rFonts w:ascii="Arial" w:hAnsi="Arial" w:cs="Arial"/>
        </w:rPr>
        <w:t>The five</w:t>
      </w:r>
      <w:r>
        <w:rPr>
          <w:rFonts w:ascii="Arial" w:hAnsi="Arial" w:cs="Arial"/>
        </w:rPr>
        <w:t xml:space="preserve"> needs </w:t>
      </w:r>
      <w:r w:rsidRPr="00DC1EC4">
        <w:rPr>
          <w:rFonts w:ascii="Arial" w:hAnsi="Arial" w:cs="Arial"/>
          <w:u w:val="single"/>
        </w:rPr>
        <w:t>least</w:t>
      </w:r>
      <w:r>
        <w:rPr>
          <w:rFonts w:ascii="Arial" w:hAnsi="Arial" w:cs="Arial"/>
        </w:rPr>
        <w:t xml:space="preserve"> critical are (#10 </w:t>
      </w:r>
      <w:r w:rsidRPr="004D5993">
        <w:rPr>
          <w:rFonts w:ascii="Arial" w:hAnsi="Arial" w:cs="Arial"/>
          <w:u w:val="single"/>
        </w:rPr>
        <w:t>least</w:t>
      </w:r>
      <w:r>
        <w:rPr>
          <w:rFonts w:ascii="Arial" w:hAnsi="Arial" w:cs="Arial"/>
        </w:rPr>
        <w:t xml:space="preserve"> critical):</w:t>
      </w:r>
    </w:p>
    <w:p w:rsidR="00E65C2B" w:rsidRDefault="00E65C2B" w:rsidP="004D5993">
      <w:pPr>
        <w:pStyle w:val="ListParagraph"/>
        <w:numPr>
          <w:ilvl w:val="0"/>
          <w:numId w:val="27"/>
        </w:numPr>
        <w:rPr>
          <w:rFonts w:ascii="Arial" w:hAnsi="Arial" w:cs="Arial"/>
        </w:rPr>
      </w:pPr>
      <w:r>
        <w:rPr>
          <w:rFonts w:ascii="Arial" w:hAnsi="Arial" w:cs="Arial"/>
        </w:rPr>
        <w:t>Specific operating requirement, such as “direct haul”</w:t>
      </w:r>
    </w:p>
    <w:p w:rsidR="00E65C2B" w:rsidRDefault="00E65C2B" w:rsidP="004D5993">
      <w:pPr>
        <w:pStyle w:val="ListParagraph"/>
        <w:numPr>
          <w:ilvl w:val="0"/>
          <w:numId w:val="28"/>
        </w:numPr>
        <w:rPr>
          <w:rFonts w:ascii="Arial" w:hAnsi="Arial" w:cs="Arial"/>
        </w:rPr>
      </w:pPr>
      <w:r w:rsidRPr="004D5993">
        <w:rPr>
          <w:rFonts w:ascii="Arial" w:hAnsi="Arial" w:cs="Arial"/>
        </w:rPr>
        <w:t>Useful web based tools for transferee, stakeholders and manager</w:t>
      </w:r>
    </w:p>
    <w:p w:rsidR="00E65C2B" w:rsidRDefault="00E65C2B" w:rsidP="004D5993">
      <w:pPr>
        <w:ind w:left="1800"/>
        <w:rPr>
          <w:rFonts w:ascii="Arial" w:hAnsi="Arial" w:cs="Arial"/>
        </w:rPr>
      </w:pPr>
      <w:r>
        <w:rPr>
          <w:rFonts w:ascii="Arial" w:hAnsi="Arial" w:cs="Arial"/>
        </w:rPr>
        <w:t xml:space="preserve">8. </w:t>
      </w:r>
      <w:r>
        <w:rPr>
          <w:rFonts w:ascii="Arial" w:hAnsi="Arial" w:cs="Arial"/>
        </w:rPr>
        <w:tab/>
        <w:t>Low pricing so HHG program costs are minimized</w:t>
      </w:r>
    </w:p>
    <w:p w:rsidR="00E65C2B" w:rsidRDefault="00E65C2B" w:rsidP="004D5993">
      <w:pPr>
        <w:ind w:left="1800"/>
        <w:rPr>
          <w:rFonts w:ascii="Arial" w:hAnsi="Arial" w:cs="Arial"/>
        </w:rPr>
      </w:pPr>
      <w:r>
        <w:rPr>
          <w:rFonts w:ascii="Arial" w:hAnsi="Arial" w:cs="Arial"/>
        </w:rPr>
        <w:t>7.</w:t>
      </w:r>
      <w:r>
        <w:rPr>
          <w:rFonts w:ascii="Arial" w:hAnsi="Arial" w:cs="Arial"/>
        </w:rPr>
        <w:tab/>
        <w:t>Maximum satisfaction for me/manager and internal stakeholders</w:t>
      </w:r>
    </w:p>
    <w:p w:rsidR="00E65C2B" w:rsidRDefault="00E65C2B" w:rsidP="004D5993">
      <w:pPr>
        <w:ind w:left="1800"/>
        <w:rPr>
          <w:rFonts w:ascii="Arial" w:hAnsi="Arial" w:cs="Arial"/>
        </w:rPr>
      </w:pPr>
      <w:r>
        <w:rPr>
          <w:rFonts w:ascii="Arial" w:hAnsi="Arial" w:cs="Arial"/>
        </w:rPr>
        <w:t>6.</w:t>
      </w:r>
      <w:r>
        <w:rPr>
          <w:rFonts w:ascii="Arial" w:hAnsi="Arial" w:cs="Arial"/>
        </w:rPr>
        <w:tab/>
        <w:t>High value (maximum benefits for price paid)</w:t>
      </w:r>
    </w:p>
    <w:p w:rsidR="00E65C2B" w:rsidRDefault="00E65C2B" w:rsidP="00FC2E44">
      <w:pPr>
        <w:rPr>
          <w:rFonts w:ascii="Arial" w:hAnsi="Arial" w:cs="Arial"/>
          <w:b/>
          <w:bCs/>
        </w:rPr>
      </w:pPr>
    </w:p>
    <w:p w:rsidR="00E65C2B" w:rsidRDefault="00E65C2B" w:rsidP="00FC2E44">
      <w:pPr>
        <w:rPr>
          <w:rFonts w:ascii="Arial" w:hAnsi="Arial" w:cs="Arial"/>
          <w:b/>
          <w:bCs/>
        </w:rPr>
      </w:pPr>
    </w:p>
    <w:p w:rsidR="00E65C2B" w:rsidRDefault="00E65C2B" w:rsidP="00FC2E44">
      <w:pPr>
        <w:rPr>
          <w:rFonts w:ascii="Arial" w:hAnsi="Arial" w:cs="Arial"/>
          <w:b/>
          <w:bCs/>
        </w:rPr>
      </w:pPr>
    </w:p>
    <w:p w:rsidR="00E65C2B" w:rsidRPr="001C41CE" w:rsidRDefault="00E65C2B" w:rsidP="00FC2E44">
      <w:pPr>
        <w:rPr>
          <w:rFonts w:ascii="Arial" w:hAnsi="Arial" w:cs="Arial"/>
          <w:b/>
          <w:bCs/>
        </w:rPr>
      </w:pPr>
      <w:r>
        <w:rPr>
          <w:rFonts w:ascii="Arial" w:hAnsi="Arial" w:cs="Arial"/>
          <w:b/>
          <w:bCs/>
        </w:rPr>
        <w:t>USE OF PREFFERED H.H.G.</w:t>
      </w:r>
      <w:r w:rsidRPr="001C41CE">
        <w:rPr>
          <w:rFonts w:ascii="Arial" w:hAnsi="Arial" w:cs="Arial"/>
          <w:b/>
          <w:bCs/>
        </w:rPr>
        <w:t xml:space="preserve"> SUPPLIERS</w:t>
      </w:r>
    </w:p>
    <w:p w:rsidR="00E65C2B" w:rsidRDefault="00E65C2B" w:rsidP="00C60308">
      <w:pPr>
        <w:pStyle w:val="BodyText2"/>
        <w:ind w:left="0"/>
        <w:rPr>
          <w:rFonts w:ascii="Arial" w:hAnsi="Arial" w:cs="Arial"/>
          <w:sz w:val="20"/>
          <w:szCs w:val="20"/>
        </w:rPr>
      </w:pPr>
      <w:r>
        <w:rPr>
          <w:rFonts w:ascii="Arial" w:hAnsi="Arial" w:cs="Arial"/>
          <w:sz w:val="20"/>
          <w:szCs w:val="20"/>
        </w:rPr>
        <w:t>Among the 465 corporations answering the question, nearly six in ten (58.5%) expect the entire volume of corporation’s moving to go to carriers on “preferred list.”  See chart below.</w:t>
      </w:r>
    </w:p>
    <w:p w:rsidR="00E65C2B" w:rsidRDefault="00E65C2B" w:rsidP="00C60308">
      <w:pPr>
        <w:pStyle w:val="BodyText2"/>
        <w:ind w:left="0"/>
        <w:rPr>
          <w:rFonts w:ascii="Arial" w:hAnsi="Arial" w:cs="Arial"/>
          <w:sz w:val="20"/>
          <w:szCs w:val="20"/>
        </w:rPr>
      </w:pPr>
    </w:p>
    <w:tbl>
      <w:tblPr>
        <w:tblW w:w="7760" w:type="dxa"/>
        <w:tblInd w:w="899" w:type="dxa"/>
        <w:tblLook w:val="00A0"/>
      </w:tblPr>
      <w:tblGrid>
        <w:gridCol w:w="4880"/>
        <w:gridCol w:w="1440"/>
        <w:gridCol w:w="1440"/>
      </w:tblGrid>
      <w:tr w:rsidR="00E65C2B" w:rsidRPr="006B4506">
        <w:trPr>
          <w:trHeight w:val="499"/>
        </w:trPr>
        <w:tc>
          <w:tcPr>
            <w:tcW w:w="7760" w:type="dxa"/>
            <w:gridSpan w:val="3"/>
            <w:tcBorders>
              <w:top w:val="nil"/>
              <w:left w:val="nil"/>
              <w:bottom w:val="nil"/>
              <w:right w:val="nil"/>
            </w:tcBorders>
            <w:shd w:val="clear" w:color="000000" w:fill="DDDDDD"/>
            <w:vAlign w:val="center"/>
          </w:tcPr>
          <w:p w:rsidR="00E65C2B" w:rsidRPr="006B4506" w:rsidRDefault="00E65C2B" w:rsidP="006B4506">
            <w:pPr>
              <w:rPr>
                <w:rFonts w:ascii="Microsoft Sans Serif" w:hAnsi="Microsoft Sans Serif" w:cs="Microsoft Sans Serif"/>
                <w:b/>
                <w:bCs/>
              </w:rPr>
            </w:pPr>
            <w:r w:rsidRPr="006B4506">
              <w:rPr>
                <w:rFonts w:ascii="Microsoft Sans Serif" w:hAnsi="Microsoft Sans Serif" w:cs="Microsoft Sans Serif"/>
                <w:b/>
                <w:bCs/>
              </w:rPr>
              <w:t>Regardless whether or not you hold the contracts with any moving services providers, do you require part or all of your business be given to preferred suppliers?</w:t>
            </w:r>
          </w:p>
        </w:tc>
      </w:tr>
      <w:tr w:rsidR="00E65C2B" w:rsidRPr="006B4506">
        <w:trPr>
          <w:trHeight w:val="600"/>
        </w:trPr>
        <w:tc>
          <w:tcPr>
            <w:tcW w:w="4880" w:type="dxa"/>
            <w:tcBorders>
              <w:top w:val="nil"/>
              <w:left w:val="nil"/>
              <w:bottom w:val="nil"/>
              <w:right w:val="nil"/>
            </w:tcBorders>
            <w:shd w:val="clear" w:color="000000" w:fill="DEE9F7"/>
            <w:vAlign w:val="center"/>
          </w:tcPr>
          <w:p w:rsidR="00E65C2B" w:rsidRPr="006B4506" w:rsidRDefault="00E65C2B" w:rsidP="006B4506">
            <w:pPr>
              <w:rPr>
                <w:rFonts w:ascii="Microsoft Sans Serif" w:hAnsi="Microsoft Sans Serif" w:cs="Microsoft Sans Serif"/>
                <w:b/>
                <w:bCs/>
                <w:color w:val="000000"/>
              </w:rPr>
            </w:pPr>
            <w:r w:rsidRPr="006B4506">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6B4506" w:rsidRDefault="00E65C2B" w:rsidP="006B4506">
            <w:pPr>
              <w:jc w:val="center"/>
              <w:rPr>
                <w:rFonts w:ascii="Microsoft Sans Serif" w:hAnsi="Microsoft Sans Serif" w:cs="Microsoft Sans Serif"/>
                <w:b/>
                <w:bCs/>
                <w:color w:val="000000"/>
              </w:rPr>
            </w:pPr>
            <w:r w:rsidRPr="006B4506">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6B4506" w:rsidRDefault="00E65C2B" w:rsidP="006B4506">
            <w:pPr>
              <w:jc w:val="center"/>
              <w:rPr>
                <w:rFonts w:ascii="Microsoft Sans Serif" w:hAnsi="Microsoft Sans Serif" w:cs="Microsoft Sans Serif"/>
                <w:b/>
                <w:bCs/>
                <w:color w:val="000000"/>
              </w:rPr>
            </w:pPr>
            <w:r w:rsidRPr="006B4506">
              <w:rPr>
                <w:rFonts w:ascii="Microsoft Sans Serif" w:hAnsi="Microsoft Sans Serif" w:cs="Microsoft Sans Serif"/>
                <w:b/>
                <w:bCs/>
                <w:color w:val="000000"/>
              </w:rPr>
              <w:t>Response Count</w:t>
            </w:r>
          </w:p>
        </w:tc>
      </w:tr>
      <w:tr w:rsidR="00E65C2B" w:rsidRPr="006B4506">
        <w:trPr>
          <w:trHeight w:val="432"/>
        </w:trPr>
        <w:tc>
          <w:tcPr>
            <w:tcW w:w="4880" w:type="dxa"/>
            <w:tcBorders>
              <w:top w:val="nil"/>
              <w:left w:val="nil"/>
              <w:bottom w:val="nil"/>
              <w:right w:val="nil"/>
            </w:tcBorders>
            <w:shd w:val="clear" w:color="000000" w:fill="EEEEEE"/>
            <w:vAlign w:val="bottom"/>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Yes, we expect all our moves to go to preferred moving suppliers</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58.5%</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272</w:t>
            </w:r>
          </w:p>
        </w:tc>
      </w:tr>
      <w:tr w:rsidR="00E65C2B" w:rsidRPr="006B4506">
        <w:trPr>
          <w:trHeight w:val="792"/>
        </w:trPr>
        <w:tc>
          <w:tcPr>
            <w:tcW w:w="4880" w:type="dxa"/>
            <w:tcBorders>
              <w:top w:val="nil"/>
              <w:left w:val="nil"/>
              <w:bottom w:val="nil"/>
              <w:right w:val="nil"/>
            </w:tcBorders>
            <w:shd w:val="clear" w:color="000000" w:fill="EEEEEE"/>
            <w:vAlign w:val="bottom"/>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Yes, but our move management firm or relocation company has a degree of flexibility to award a move to non-preferred moving suppliers</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19.7%</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92</w:t>
            </w:r>
          </w:p>
        </w:tc>
      </w:tr>
      <w:tr w:rsidR="00E65C2B" w:rsidRPr="006B4506">
        <w:trPr>
          <w:trHeight w:val="990"/>
        </w:trPr>
        <w:tc>
          <w:tcPr>
            <w:tcW w:w="4880" w:type="dxa"/>
            <w:tcBorders>
              <w:top w:val="nil"/>
              <w:left w:val="nil"/>
              <w:bottom w:val="nil"/>
              <w:right w:val="nil"/>
            </w:tcBorders>
            <w:shd w:val="clear" w:color="000000" w:fill="EEEEEE"/>
            <w:vAlign w:val="bottom"/>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No, our transferee shipments are awarded by the move management firm or relocation company without obligations to honor specific carrier(s) contracts or preferred suppliers</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21.8%</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101</w:t>
            </w:r>
          </w:p>
        </w:tc>
      </w:tr>
      <w:tr w:rsidR="00E65C2B" w:rsidRPr="006B4506">
        <w:trPr>
          <w:trHeight w:val="255"/>
        </w:trPr>
        <w:tc>
          <w:tcPr>
            <w:tcW w:w="6320" w:type="dxa"/>
            <w:gridSpan w:val="2"/>
            <w:tcBorders>
              <w:top w:val="nil"/>
              <w:left w:val="nil"/>
              <w:bottom w:val="nil"/>
              <w:right w:val="nil"/>
            </w:tcBorders>
            <w:shd w:val="clear" w:color="000000" w:fill="CDD8E6"/>
            <w:noWrap/>
            <w:vAlign w:val="bottom"/>
          </w:tcPr>
          <w:p w:rsidR="00E65C2B" w:rsidRPr="006B4506" w:rsidRDefault="00E65C2B" w:rsidP="006B4506">
            <w:pPr>
              <w:jc w:val="right"/>
              <w:rPr>
                <w:rFonts w:ascii="Microsoft Sans Serif" w:hAnsi="Microsoft Sans Serif" w:cs="Microsoft Sans Serif"/>
                <w:b/>
                <w:bCs/>
                <w:i/>
                <w:iCs/>
                <w:color w:val="000000"/>
              </w:rPr>
            </w:pPr>
            <w:r w:rsidRPr="006B4506">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6B4506" w:rsidRDefault="00E65C2B" w:rsidP="006B4506">
            <w:pPr>
              <w:jc w:val="right"/>
              <w:rPr>
                <w:rFonts w:ascii="Microsoft Sans Serif" w:hAnsi="Microsoft Sans Serif" w:cs="Microsoft Sans Serif"/>
                <w:b/>
                <w:bCs/>
                <w:color w:val="000000"/>
              </w:rPr>
            </w:pPr>
            <w:r>
              <w:rPr>
                <w:rFonts w:ascii="Microsoft Sans Serif" w:hAnsi="Microsoft Sans Serif" w:cs="Microsoft Sans Serif"/>
                <w:b/>
                <w:bCs/>
                <w:color w:val="000000"/>
              </w:rPr>
              <w:t>465</w:t>
            </w:r>
          </w:p>
        </w:tc>
      </w:tr>
    </w:tbl>
    <w:p w:rsidR="00E65C2B" w:rsidRDefault="00E65C2B" w:rsidP="00C60308">
      <w:pPr>
        <w:pStyle w:val="BodyText2"/>
        <w:ind w:left="0"/>
        <w:rPr>
          <w:rFonts w:ascii="Arial" w:hAnsi="Arial" w:cs="Arial"/>
          <w:sz w:val="20"/>
          <w:szCs w:val="20"/>
        </w:rPr>
      </w:pPr>
    </w:p>
    <w:p w:rsidR="00E65C2B" w:rsidRDefault="00E65C2B" w:rsidP="00C60308">
      <w:pPr>
        <w:pStyle w:val="BodyText2"/>
        <w:ind w:left="0"/>
        <w:rPr>
          <w:rFonts w:ascii="Arial" w:hAnsi="Arial" w:cs="Arial"/>
          <w:sz w:val="20"/>
          <w:szCs w:val="20"/>
        </w:rPr>
      </w:pPr>
      <w:r>
        <w:rPr>
          <w:rFonts w:ascii="Arial" w:hAnsi="Arial" w:cs="Arial"/>
          <w:sz w:val="20"/>
          <w:szCs w:val="20"/>
        </w:rPr>
        <w:t>Compared to last year’s survey, more managers expect all moves to go to the preferred moving supplier(s), 58% this year compared to 53% last year, while nearly 22% of companies have no preference.</w:t>
      </w:r>
    </w:p>
    <w:p w:rsidR="00E65C2B" w:rsidRDefault="00E65C2B" w:rsidP="004F5CE8">
      <w:pPr>
        <w:pStyle w:val="BodyText2"/>
        <w:ind w:left="0"/>
        <w:rPr>
          <w:rFonts w:ascii="Arial" w:hAnsi="Arial" w:cs="Arial"/>
          <w:color w:val="0000FF"/>
          <w:sz w:val="20"/>
          <w:szCs w:val="20"/>
          <w:u w:val="single"/>
        </w:rPr>
      </w:pPr>
    </w:p>
    <w:p w:rsidR="00E65C2B" w:rsidRPr="007E670B" w:rsidRDefault="00E65C2B" w:rsidP="004F5CE8">
      <w:pPr>
        <w:pStyle w:val="BodyText2"/>
        <w:ind w:left="0"/>
        <w:rPr>
          <w:rFonts w:ascii="Arial" w:hAnsi="Arial" w:cs="Arial"/>
          <w:color w:val="0000FF"/>
          <w:sz w:val="20"/>
          <w:szCs w:val="20"/>
          <w:u w:val="single"/>
        </w:rPr>
      </w:pPr>
    </w:p>
    <w:p w:rsidR="00E65C2B" w:rsidRDefault="00E65C2B" w:rsidP="004F5CE8">
      <w:pPr>
        <w:pStyle w:val="BodyText2"/>
        <w:ind w:left="0"/>
        <w:rPr>
          <w:rFonts w:ascii="Arial" w:hAnsi="Arial" w:cs="Arial"/>
          <w:b/>
          <w:bCs/>
          <w:sz w:val="20"/>
          <w:szCs w:val="20"/>
        </w:rPr>
      </w:pPr>
    </w:p>
    <w:p w:rsidR="00E65C2B" w:rsidRDefault="00E65C2B" w:rsidP="004F5CE8">
      <w:pPr>
        <w:pStyle w:val="BodyText2"/>
        <w:ind w:left="0"/>
        <w:rPr>
          <w:rFonts w:ascii="Arial" w:hAnsi="Arial" w:cs="Arial"/>
          <w:b/>
          <w:bCs/>
          <w:sz w:val="20"/>
          <w:szCs w:val="20"/>
        </w:rPr>
      </w:pPr>
      <w:r>
        <w:rPr>
          <w:rFonts w:ascii="Arial" w:hAnsi="Arial" w:cs="Arial"/>
          <w:b/>
          <w:bCs/>
          <w:sz w:val="20"/>
          <w:szCs w:val="20"/>
        </w:rPr>
        <w:t>MONITORING DISTRIBUTION BUSINESS ACTIVITY</w:t>
      </w:r>
    </w:p>
    <w:p w:rsidR="00E65C2B" w:rsidRDefault="00E65C2B" w:rsidP="004F5CE8">
      <w:pPr>
        <w:pStyle w:val="BodyText2"/>
        <w:ind w:left="0"/>
        <w:rPr>
          <w:rFonts w:ascii="Arial" w:hAnsi="Arial" w:cs="Arial"/>
          <w:sz w:val="20"/>
          <w:szCs w:val="20"/>
        </w:rPr>
      </w:pPr>
      <w:r>
        <w:rPr>
          <w:rFonts w:ascii="Arial" w:hAnsi="Arial" w:cs="Arial"/>
          <w:sz w:val="20"/>
          <w:szCs w:val="20"/>
        </w:rPr>
        <w:t>With the majority of companies expecting certain HHG carriers to receive business the monitoring and controlling of activity is important.  The following chart indicates the controlling process.</w:t>
      </w:r>
    </w:p>
    <w:p w:rsidR="00E65C2B" w:rsidRDefault="00E65C2B" w:rsidP="004F5CE8">
      <w:pPr>
        <w:pStyle w:val="BodyText2"/>
        <w:ind w:left="0"/>
        <w:rPr>
          <w:rFonts w:ascii="Arial" w:hAnsi="Arial" w:cs="Arial"/>
          <w:sz w:val="20"/>
          <w:szCs w:val="20"/>
        </w:rPr>
      </w:pPr>
    </w:p>
    <w:tbl>
      <w:tblPr>
        <w:tblW w:w="7760" w:type="dxa"/>
        <w:tblInd w:w="899" w:type="dxa"/>
        <w:tblLook w:val="00A0"/>
      </w:tblPr>
      <w:tblGrid>
        <w:gridCol w:w="4880"/>
        <w:gridCol w:w="1440"/>
        <w:gridCol w:w="1440"/>
      </w:tblGrid>
      <w:tr w:rsidR="00E65C2B" w:rsidRPr="006B4506">
        <w:trPr>
          <w:trHeight w:val="795"/>
        </w:trPr>
        <w:tc>
          <w:tcPr>
            <w:tcW w:w="7760" w:type="dxa"/>
            <w:gridSpan w:val="3"/>
            <w:tcBorders>
              <w:top w:val="nil"/>
              <w:left w:val="nil"/>
              <w:bottom w:val="nil"/>
              <w:right w:val="nil"/>
            </w:tcBorders>
            <w:shd w:val="clear" w:color="000000" w:fill="DDDDDD"/>
            <w:vAlign w:val="center"/>
          </w:tcPr>
          <w:p w:rsidR="00E65C2B" w:rsidRPr="006B4506" w:rsidRDefault="00E65C2B" w:rsidP="006B4506">
            <w:pPr>
              <w:rPr>
                <w:rFonts w:ascii="Microsoft Sans Serif" w:hAnsi="Microsoft Sans Serif" w:cs="Microsoft Sans Serif"/>
                <w:b/>
                <w:bCs/>
              </w:rPr>
            </w:pPr>
            <w:r w:rsidRPr="006B4506">
              <w:rPr>
                <w:rFonts w:ascii="Microsoft Sans Serif" w:hAnsi="Microsoft Sans Serif" w:cs="Microsoft Sans Serif"/>
                <w:b/>
                <w:bCs/>
              </w:rPr>
              <w:t>How do you monitor whether your preferred or contracted carriers receive your desired level of business?  If needed, selecting more than one answer is permitted.</w:t>
            </w:r>
          </w:p>
        </w:tc>
      </w:tr>
      <w:tr w:rsidR="00E65C2B" w:rsidRPr="006B4506">
        <w:trPr>
          <w:trHeight w:val="600"/>
        </w:trPr>
        <w:tc>
          <w:tcPr>
            <w:tcW w:w="4880" w:type="dxa"/>
            <w:tcBorders>
              <w:top w:val="nil"/>
              <w:left w:val="nil"/>
              <w:bottom w:val="nil"/>
              <w:right w:val="nil"/>
            </w:tcBorders>
            <w:shd w:val="clear" w:color="000000" w:fill="DEE9F7"/>
            <w:vAlign w:val="center"/>
          </w:tcPr>
          <w:p w:rsidR="00E65C2B" w:rsidRPr="006B4506" w:rsidRDefault="00E65C2B" w:rsidP="006B4506">
            <w:pPr>
              <w:rPr>
                <w:rFonts w:ascii="Microsoft Sans Serif" w:hAnsi="Microsoft Sans Serif" w:cs="Microsoft Sans Serif"/>
                <w:b/>
                <w:bCs/>
                <w:color w:val="000000"/>
              </w:rPr>
            </w:pPr>
            <w:r w:rsidRPr="006B4506">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6B4506" w:rsidRDefault="00E65C2B" w:rsidP="006B4506">
            <w:pPr>
              <w:jc w:val="center"/>
              <w:rPr>
                <w:rFonts w:ascii="Microsoft Sans Serif" w:hAnsi="Microsoft Sans Serif" w:cs="Microsoft Sans Serif"/>
                <w:b/>
                <w:bCs/>
                <w:color w:val="000000"/>
              </w:rPr>
            </w:pPr>
            <w:r w:rsidRPr="006B4506">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6B4506" w:rsidRDefault="00E65C2B" w:rsidP="006B4506">
            <w:pPr>
              <w:jc w:val="center"/>
              <w:rPr>
                <w:rFonts w:ascii="Microsoft Sans Serif" w:hAnsi="Microsoft Sans Serif" w:cs="Microsoft Sans Serif"/>
                <w:b/>
                <w:bCs/>
                <w:color w:val="000000"/>
              </w:rPr>
            </w:pPr>
            <w:r w:rsidRPr="006B4506">
              <w:rPr>
                <w:rFonts w:ascii="Microsoft Sans Serif" w:hAnsi="Microsoft Sans Serif" w:cs="Microsoft Sans Serif"/>
                <w:b/>
                <w:bCs/>
                <w:color w:val="000000"/>
              </w:rPr>
              <w:t>Response Count</w:t>
            </w:r>
          </w:p>
        </w:tc>
      </w:tr>
      <w:tr w:rsidR="00E65C2B" w:rsidRPr="006B4506">
        <w:trPr>
          <w:trHeight w:val="58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Tracking is not monitored closely</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15.2%</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84</w:t>
            </w:r>
          </w:p>
        </w:tc>
      </w:tr>
      <w:tr w:rsidR="00E65C2B" w:rsidRPr="006B4506">
        <w:trPr>
          <w:trHeight w:val="58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We track ourselves</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29.1%</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160</w:t>
            </w:r>
          </w:p>
        </w:tc>
      </w:tr>
      <w:tr w:rsidR="00E65C2B" w:rsidRPr="006B4506">
        <w:trPr>
          <w:trHeight w:val="73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Our agents &amp; carriers track and provide frequent feedback</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15.9%</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87</w:t>
            </w:r>
          </w:p>
        </w:tc>
      </w:tr>
      <w:tr w:rsidR="00E65C2B" w:rsidRPr="006B4506">
        <w:trPr>
          <w:trHeight w:val="73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Our agents &amp; carriers track and provide infrequent feedback</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2.6%</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14</w:t>
            </w:r>
          </w:p>
        </w:tc>
      </w:tr>
      <w:tr w:rsidR="00E65C2B" w:rsidRPr="006B4506">
        <w:trPr>
          <w:trHeight w:val="73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Our relocation management company (or another intermediary) track and provide frequent feedback</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45.7%</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Pr>
                <w:rFonts w:ascii="Microsoft Sans Serif" w:hAnsi="Microsoft Sans Serif" w:cs="Microsoft Sans Serif"/>
              </w:rPr>
              <w:t>252</w:t>
            </w:r>
          </w:p>
        </w:tc>
      </w:tr>
      <w:tr w:rsidR="00E65C2B" w:rsidRPr="006B4506">
        <w:trPr>
          <w:trHeight w:val="735"/>
        </w:trPr>
        <w:tc>
          <w:tcPr>
            <w:tcW w:w="4880" w:type="dxa"/>
            <w:tcBorders>
              <w:top w:val="nil"/>
              <w:left w:val="nil"/>
              <w:bottom w:val="nil"/>
              <w:right w:val="nil"/>
            </w:tcBorders>
            <w:shd w:val="clear" w:color="000000" w:fill="EEEEEE"/>
            <w:vAlign w:val="center"/>
          </w:tcPr>
          <w:p w:rsidR="00E65C2B" w:rsidRPr="006B4506" w:rsidRDefault="00E65C2B" w:rsidP="006B4506">
            <w:pPr>
              <w:rPr>
                <w:rFonts w:ascii="Microsoft Sans Serif" w:hAnsi="Microsoft Sans Serif" w:cs="Microsoft Sans Serif"/>
              </w:rPr>
            </w:pPr>
            <w:r w:rsidRPr="006B4506">
              <w:rPr>
                <w:rFonts w:ascii="Microsoft Sans Serif" w:hAnsi="Microsoft Sans Serif" w:cs="Microsoft Sans Serif"/>
              </w:rPr>
              <w:t>Our relocation management company (or another intermediary) track and provide infrequent feedback</w:t>
            </w:r>
          </w:p>
        </w:tc>
        <w:tc>
          <w:tcPr>
            <w:tcW w:w="1440" w:type="dxa"/>
            <w:tcBorders>
              <w:top w:val="nil"/>
              <w:left w:val="nil"/>
              <w:bottom w:val="nil"/>
              <w:right w:val="nil"/>
            </w:tcBorders>
            <w:shd w:val="clear" w:color="000000" w:fill="DEE9F7"/>
            <w:noWrap/>
            <w:vAlign w:val="center"/>
          </w:tcPr>
          <w:p w:rsidR="00E65C2B" w:rsidRPr="006B4506" w:rsidRDefault="00E65C2B" w:rsidP="006B4506">
            <w:pPr>
              <w:jc w:val="center"/>
              <w:rPr>
                <w:rFonts w:ascii="Microsoft Sans Serif" w:hAnsi="Microsoft Sans Serif" w:cs="Microsoft Sans Serif"/>
              </w:rPr>
            </w:pPr>
            <w:r w:rsidRPr="006B4506">
              <w:rPr>
                <w:rFonts w:ascii="Microsoft Sans Serif" w:hAnsi="Microsoft Sans Serif" w:cs="Microsoft Sans Serif"/>
              </w:rPr>
              <w:t>16.6%</w:t>
            </w:r>
          </w:p>
        </w:tc>
        <w:tc>
          <w:tcPr>
            <w:tcW w:w="1440" w:type="dxa"/>
            <w:tcBorders>
              <w:top w:val="nil"/>
              <w:left w:val="nil"/>
              <w:bottom w:val="nil"/>
              <w:right w:val="nil"/>
            </w:tcBorders>
            <w:shd w:val="clear" w:color="000000" w:fill="DEE9F7"/>
            <w:noWrap/>
            <w:vAlign w:val="center"/>
          </w:tcPr>
          <w:p w:rsidR="00E65C2B" w:rsidRPr="006B4506" w:rsidRDefault="00E65C2B" w:rsidP="002D649A">
            <w:pPr>
              <w:jc w:val="center"/>
              <w:rPr>
                <w:rFonts w:ascii="Microsoft Sans Serif" w:hAnsi="Microsoft Sans Serif" w:cs="Microsoft Sans Serif"/>
              </w:rPr>
            </w:pPr>
            <w:r>
              <w:rPr>
                <w:rFonts w:ascii="Microsoft Sans Serif" w:hAnsi="Microsoft Sans Serif" w:cs="Microsoft Sans Serif"/>
              </w:rPr>
              <w:t>92</w:t>
            </w:r>
          </w:p>
        </w:tc>
      </w:tr>
      <w:tr w:rsidR="00E65C2B" w:rsidRPr="006B4506">
        <w:trPr>
          <w:trHeight w:val="735"/>
        </w:trPr>
        <w:tc>
          <w:tcPr>
            <w:tcW w:w="6320" w:type="dxa"/>
            <w:gridSpan w:val="2"/>
            <w:tcBorders>
              <w:top w:val="nil"/>
              <w:left w:val="nil"/>
              <w:bottom w:val="nil"/>
              <w:right w:val="nil"/>
            </w:tcBorders>
            <w:shd w:val="clear" w:color="000000" w:fill="CDD8E6"/>
            <w:noWrap/>
            <w:vAlign w:val="center"/>
          </w:tcPr>
          <w:p w:rsidR="00E65C2B" w:rsidRPr="006B4506" w:rsidRDefault="00E65C2B" w:rsidP="006B4506">
            <w:pPr>
              <w:jc w:val="right"/>
              <w:rPr>
                <w:rFonts w:ascii="Microsoft Sans Serif" w:hAnsi="Microsoft Sans Serif" w:cs="Microsoft Sans Serif"/>
                <w:b/>
                <w:bCs/>
                <w:i/>
                <w:iCs/>
                <w:color w:val="000000"/>
              </w:rPr>
            </w:pPr>
            <w:r w:rsidRPr="006B4506">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center"/>
          </w:tcPr>
          <w:p w:rsidR="00E65C2B" w:rsidRPr="006B4506" w:rsidRDefault="00E65C2B" w:rsidP="002D649A">
            <w:pPr>
              <w:jc w:val="right"/>
              <w:rPr>
                <w:rFonts w:ascii="Microsoft Sans Serif" w:hAnsi="Microsoft Sans Serif" w:cs="Microsoft Sans Serif"/>
                <w:b/>
                <w:bCs/>
                <w:color w:val="000000"/>
              </w:rPr>
            </w:pPr>
            <w:r>
              <w:rPr>
                <w:rFonts w:ascii="Microsoft Sans Serif" w:hAnsi="Microsoft Sans Serif" w:cs="Microsoft Sans Serif"/>
                <w:b/>
                <w:bCs/>
                <w:color w:val="000000"/>
              </w:rPr>
              <w:t>458</w:t>
            </w:r>
          </w:p>
        </w:tc>
      </w:tr>
    </w:tbl>
    <w:p w:rsidR="00E65C2B" w:rsidRDefault="00E65C2B" w:rsidP="004F5CE8">
      <w:pPr>
        <w:pStyle w:val="BodyText2"/>
        <w:ind w:left="0"/>
        <w:rPr>
          <w:rFonts w:ascii="Arial" w:hAnsi="Arial" w:cs="Arial"/>
          <w:sz w:val="20"/>
          <w:szCs w:val="20"/>
        </w:rPr>
      </w:pPr>
    </w:p>
    <w:p w:rsidR="00E65C2B" w:rsidRDefault="00E65C2B" w:rsidP="004F5CE8">
      <w:pPr>
        <w:pStyle w:val="BodyText2"/>
        <w:ind w:left="0"/>
        <w:rPr>
          <w:rFonts w:ascii="Arial" w:hAnsi="Arial" w:cs="Arial"/>
          <w:sz w:val="20"/>
          <w:szCs w:val="20"/>
        </w:rPr>
      </w:pPr>
      <w:r>
        <w:rPr>
          <w:rFonts w:ascii="Arial" w:hAnsi="Arial" w:cs="Arial"/>
          <w:sz w:val="20"/>
          <w:szCs w:val="20"/>
        </w:rPr>
        <w:t>Note: respondents were permitted to provide more than one answer.  This would typically happen if two parties monitor carrier selection; example internal department and an intermediary.</w:t>
      </w:r>
    </w:p>
    <w:p w:rsidR="00E65C2B" w:rsidRDefault="00E65C2B" w:rsidP="004F5CE8">
      <w:pPr>
        <w:pStyle w:val="BodyText2"/>
        <w:ind w:left="0"/>
        <w:rPr>
          <w:rFonts w:ascii="Arial" w:hAnsi="Arial" w:cs="Arial"/>
          <w:sz w:val="20"/>
          <w:szCs w:val="20"/>
        </w:rPr>
      </w:pPr>
    </w:p>
    <w:p w:rsidR="00E65C2B" w:rsidRDefault="00E65C2B" w:rsidP="002B595B">
      <w:pPr>
        <w:pStyle w:val="BodyText2"/>
        <w:ind w:left="0"/>
        <w:rPr>
          <w:rFonts w:ascii="Arial" w:hAnsi="Arial" w:cs="Arial"/>
          <w:sz w:val="20"/>
          <w:szCs w:val="20"/>
        </w:rPr>
      </w:pPr>
      <w:r>
        <w:rPr>
          <w:rFonts w:ascii="Arial" w:hAnsi="Arial" w:cs="Arial"/>
          <w:sz w:val="20"/>
          <w:szCs w:val="20"/>
        </w:rPr>
        <w:t xml:space="preserve">The answers indicate: (a) a small percentage do </w:t>
      </w:r>
      <w:r w:rsidRPr="0039572B">
        <w:rPr>
          <w:rFonts w:ascii="Arial" w:hAnsi="Arial" w:cs="Arial"/>
          <w:sz w:val="20"/>
          <w:szCs w:val="20"/>
          <w:u w:val="single"/>
        </w:rPr>
        <w:t>not</w:t>
      </w:r>
      <w:r>
        <w:rPr>
          <w:rFonts w:ascii="Arial" w:hAnsi="Arial" w:cs="Arial"/>
          <w:sz w:val="20"/>
          <w:szCs w:val="20"/>
        </w:rPr>
        <w:t xml:space="preserve"> monitor carrier-share, while (b) intermediaries perform the bulk of controlling and reporting of “</w:t>
      </w:r>
      <w:r w:rsidRPr="00FC1451">
        <w:rPr>
          <w:rFonts w:ascii="Arial" w:hAnsi="Arial" w:cs="Arial"/>
          <w:i/>
          <w:iCs/>
          <w:sz w:val="20"/>
          <w:szCs w:val="20"/>
        </w:rPr>
        <w:t>who gets how much</w:t>
      </w:r>
      <w:r>
        <w:rPr>
          <w:rFonts w:ascii="Arial" w:hAnsi="Arial" w:cs="Arial"/>
          <w:sz w:val="20"/>
          <w:szCs w:val="20"/>
        </w:rPr>
        <w:t>.”</w:t>
      </w:r>
    </w:p>
    <w:p w:rsidR="00E65C2B" w:rsidRDefault="00E65C2B" w:rsidP="004F5CE8">
      <w:pPr>
        <w:pStyle w:val="BodyText2"/>
        <w:ind w:left="0"/>
        <w:rPr>
          <w:rFonts w:ascii="Arial" w:hAnsi="Arial" w:cs="Arial"/>
          <w:sz w:val="20"/>
          <w:szCs w:val="20"/>
        </w:rPr>
      </w:pPr>
    </w:p>
    <w:p w:rsidR="00E65C2B" w:rsidRDefault="00E65C2B" w:rsidP="004F5CE8">
      <w:pPr>
        <w:pStyle w:val="BodyText2"/>
        <w:ind w:left="0"/>
        <w:rPr>
          <w:rFonts w:ascii="Arial" w:hAnsi="Arial" w:cs="Arial"/>
          <w:sz w:val="20"/>
          <w:szCs w:val="20"/>
        </w:rPr>
      </w:pPr>
    </w:p>
    <w:p w:rsidR="00E65C2B" w:rsidRDefault="00E65C2B" w:rsidP="004F5CE8">
      <w:pPr>
        <w:pStyle w:val="BodyText2"/>
        <w:ind w:left="0"/>
        <w:rPr>
          <w:rFonts w:ascii="Arial" w:hAnsi="Arial" w:cs="Arial"/>
          <w:sz w:val="20"/>
          <w:szCs w:val="20"/>
        </w:rPr>
      </w:pPr>
    </w:p>
    <w:p w:rsidR="00E65C2B" w:rsidRDefault="00E65C2B" w:rsidP="006B16A3">
      <w:pPr>
        <w:pStyle w:val="BodyText2"/>
        <w:ind w:left="0"/>
        <w:rPr>
          <w:rFonts w:ascii="Arial" w:hAnsi="Arial" w:cs="Arial"/>
          <w:b/>
          <w:bCs/>
          <w:sz w:val="20"/>
          <w:szCs w:val="20"/>
        </w:rPr>
      </w:pPr>
      <w:r>
        <w:rPr>
          <w:rFonts w:ascii="Arial" w:hAnsi="Arial" w:cs="Arial"/>
          <w:b/>
          <w:bCs/>
          <w:sz w:val="20"/>
          <w:szCs w:val="20"/>
        </w:rPr>
        <w:t>SELF HAUL DEFINED BY PARTICIPANTS</w:t>
      </w:r>
    </w:p>
    <w:p w:rsidR="00E65C2B" w:rsidRDefault="00E65C2B" w:rsidP="006B16A3">
      <w:pPr>
        <w:pStyle w:val="BodyText2"/>
        <w:ind w:left="0"/>
        <w:rPr>
          <w:rFonts w:ascii="Arial" w:hAnsi="Arial" w:cs="Arial"/>
          <w:sz w:val="20"/>
          <w:szCs w:val="20"/>
        </w:rPr>
      </w:pPr>
      <w:r>
        <w:rPr>
          <w:rFonts w:ascii="Arial" w:hAnsi="Arial" w:cs="Arial"/>
          <w:sz w:val="20"/>
          <w:szCs w:val="20"/>
        </w:rPr>
        <w:t>Participants were asked to select a definition of “self-haul.”  Chart is on next page.</w:t>
      </w:r>
    </w:p>
    <w:tbl>
      <w:tblPr>
        <w:tblpPr w:leftFromText="180" w:rightFromText="180" w:vertAnchor="text" w:horzAnchor="margin" w:tblpXSpec="center" w:tblpY="132"/>
        <w:tblW w:w="7760" w:type="dxa"/>
        <w:tblLook w:val="00A0"/>
      </w:tblPr>
      <w:tblGrid>
        <w:gridCol w:w="4880"/>
        <w:gridCol w:w="1440"/>
        <w:gridCol w:w="1440"/>
      </w:tblGrid>
      <w:tr w:rsidR="00E65C2B" w:rsidRPr="00475D0B">
        <w:trPr>
          <w:trHeight w:val="499"/>
        </w:trPr>
        <w:tc>
          <w:tcPr>
            <w:tcW w:w="7760" w:type="dxa"/>
            <w:gridSpan w:val="3"/>
            <w:tcBorders>
              <w:top w:val="nil"/>
              <w:left w:val="nil"/>
              <w:bottom w:val="nil"/>
              <w:right w:val="nil"/>
            </w:tcBorders>
            <w:shd w:val="clear" w:color="000000" w:fill="DDDDDD"/>
            <w:vAlign w:val="center"/>
          </w:tcPr>
          <w:p w:rsidR="00E65C2B" w:rsidRPr="00475D0B" w:rsidRDefault="00E65C2B" w:rsidP="0045169C">
            <w:pPr>
              <w:rPr>
                <w:rFonts w:ascii="Microsoft Sans Serif" w:hAnsi="Microsoft Sans Serif" w:cs="Microsoft Sans Serif"/>
                <w:b/>
                <w:bCs/>
              </w:rPr>
            </w:pPr>
            <w:r w:rsidRPr="00475D0B">
              <w:rPr>
                <w:rFonts w:ascii="Microsoft Sans Serif" w:hAnsi="Microsoft Sans Serif" w:cs="Microsoft Sans Serif"/>
                <w:b/>
                <w:bCs/>
              </w:rPr>
              <w:t>Many firms use the term "self-haul."  Which of the following represents the closest definition of self-haul to you?</w:t>
            </w:r>
          </w:p>
        </w:tc>
      </w:tr>
      <w:tr w:rsidR="00E65C2B" w:rsidRPr="00475D0B">
        <w:trPr>
          <w:trHeight w:val="600"/>
        </w:trPr>
        <w:tc>
          <w:tcPr>
            <w:tcW w:w="4880" w:type="dxa"/>
            <w:tcBorders>
              <w:top w:val="nil"/>
              <w:left w:val="nil"/>
              <w:bottom w:val="nil"/>
              <w:right w:val="nil"/>
            </w:tcBorders>
            <w:shd w:val="clear" w:color="000000" w:fill="DEE9F7"/>
            <w:vAlign w:val="center"/>
          </w:tcPr>
          <w:p w:rsidR="00E65C2B" w:rsidRPr="00475D0B" w:rsidRDefault="00E65C2B" w:rsidP="0045169C">
            <w:pPr>
              <w:rPr>
                <w:rFonts w:ascii="Microsoft Sans Serif" w:hAnsi="Microsoft Sans Serif" w:cs="Microsoft Sans Serif"/>
                <w:b/>
                <w:bCs/>
                <w:color w:val="000000"/>
              </w:rPr>
            </w:pPr>
            <w:r w:rsidRPr="00475D0B">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475D0B" w:rsidRDefault="00E65C2B" w:rsidP="0045169C">
            <w:pPr>
              <w:jc w:val="center"/>
              <w:rPr>
                <w:rFonts w:ascii="Microsoft Sans Serif" w:hAnsi="Microsoft Sans Serif" w:cs="Microsoft Sans Serif"/>
                <w:b/>
                <w:bCs/>
                <w:color w:val="000000"/>
              </w:rPr>
            </w:pPr>
            <w:r w:rsidRPr="00475D0B">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475D0B" w:rsidRDefault="00E65C2B" w:rsidP="0045169C">
            <w:pPr>
              <w:jc w:val="center"/>
              <w:rPr>
                <w:rFonts w:ascii="Microsoft Sans Serif" w:hAnsi="Microsoft Sans Serif" w:cs="Microsoft Sans Serif"/>
                <w:b/>
                <w:bCs/>
                <w:color w:val="000000"/>
              </w:rPr>
            </w:pPr>
            <w:r w:rsidRPr="00475D0B">
              <w:rPr>
                <w:rFonts w:ascii="Microsoft Sans Serif" w:hAnsi="Microsoft Sans Serif" w:cs="Microsoft Sans Serif"/>
                <w:b/>
                <w:bCs/>
                <w:color w:val="000000"/>
              </w:rPr>
              <w:t>Response Count</w:t>
            </w:r>
          </w:p>
        </w:tc>
      </w:tr>
      <w:tr w:rsidR="00E65C2B" w:rsidRPr="00475D0B">
        <w:trPr>
          <w:trHeight w:val="630"/>
        </w:trPr>
        <w:tc>
          <w:tcPr>
            <w:tcW w:w="4880" w:type="dxa"/>
            <w:tcBorders>
              <w:top w:val="nil"/>
              <w:left w:val="nil"/>
              <w:bottom w:val="nil"/>
              <w:right w:val="nil"/>
            </w:tcBorders>
            <w:shd w:val="clear" w:color="000000" w:fill="EEEEEE"/>
            <w:vAlign w:val="center"/>
          </w:tcPr>
          <w:p w:rsidR="00E65C2B" w:rsidRPr="00475D0B" w:rsidRDefault="00E65C2B" w:rsidP="0045169C">
            <w:pPr>
              <w:rPr>
                <w:rFonts w:ascii="Microsoft Sans Serif" w:hAnsi="Microsoft Sans Serif" w:cs="Microsoft Sans Serif"/>
              </w:rPr>
            </w:pPr>
            <w:r w:rsidRPr="00475D0B">
              <w:rPr>
                <w:rFonts w:ascii="Microsoft Sans Serif" w:hAnsi="Microsoft Sans Serif" w:cs="Microsoft Sans Serif"/>
              </w:rPr>
              <w:t>Same driver start to finish; different crew</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sidRPr="00475D0B">
              <w:rPr>
                <w:rFonts w:ascii="Microsoft Sans Serif" w:hAnsi="Microsoft Sans Serif" w:cs="Microsoft Sans Serif"/>
              </w:rPr>
              <w:t>13.7%</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Pr>
                <w:rFonts w:ascii="Microsoft Sans Serif" w:hAnsi="Microsoft Sans Serif" w:cs="Microsoft Sans Serif"/>
              </w:rPr>
              <w:t>60</w:t>
            </w:r>
          </w:p>
        </w:tc>
      </w:tr>
      <w:tr w:rsidR="00E65C2B" w:rsidRPr="00475D0B">
        <w:trPr>
          <w:trHeight w:val="615"/>
        </w:trPr>
        <w:tc>
          <w:tcPr>
            <w:tcW w:w="4880" w:type="dxa"/>
            <w:tcBorders>
              <w:top w:val="nil"/>
              <w:left w:val="nil"/>
              <w:bottom w:val="nil"/>
              <w:right w:val="nil"/>
            </w:tcBorders>
            <w:shd w:val="clear" w:color="000000" w:fill="EEEEEE"/>
            <w:vAlign w:val="center"/>
          </w:tcPr>
          <w:p w:rsidR="00E65C2B" w:rsidRPr="00475D0B" w:rsidRDefault="00E65C2B" w:rsidP="0045169C">
            <w:pPr>
              <w:rPr>
                <w:rFonts w:ascii="Microsoft Sans Serif" w:hAnsi="Microsoft Sans Serif" w:cs="Microsoft Sans Serif"/>
              </w:rPr>
            </w:pPr>
            <w:r w:rsidRPr="00475D0B">
              <w:rPr>
                <w:rFonts w:ascii="Microsoft Sans Serif" w:hAnsi="Microsoft Sans Serif" w:cs="Microsoft Sans Serif"/>
              </w:rPr>
              <w:t>Same driver and crew start to finish</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sidRPr="00475D0B">
              <w:rPr>
                <w:rFonts w:ascii="Microsoft Sans Serif" w:hAnsi="Microsoft Sans Serif" w:cs="Microsoft Sans Serif"/>
              </w:rPr>
              <w:t>24.7%</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Pr>
                <w:rFonts w:ascii="Microsoft Sans Serif" w:hAnsi="Microsoft Sans Serif" w:cs="Microsoft Sans Serif"/>
              </w:rPr>
              <w:t>109</w:t>
            </w:r>
          </w:p>
        </w:tc>
      </w:tr>
      <w:tr w:rsidR="00E65C2B" w:rsidRPr="00475D0B">
        <w:trPr>
          <w:trHeight w:val="750"/>
        </w:trPr>
        <w:tc>
          <w:tcPr>
            <w:tcW w:w="4880" w:type="dxa"/>
            <w:tcBorders>
              <w:top w:val="nil"/>
              <w:left w:val="nil"/>
              <w:bottom w:val="nil"/>
              <w:right w:val="nil"/>
            </w:tcBorders>
            <w:shd w:val="clear" w:color="000000" w:fill="EEEEEE"/>
            <w:vAlign w:val="center"/>
          </w:tcPr>
          <w:p w:rsidR="00E65C2B" w:rsidRPr="00475D0B" w:rsidRDefault="00E65C2B" w:rsidP="0045169C">
            <w:pPr>
              <w:rPr>
                <w:rFonts w:ascii="Microsoft Sans Serif" w:hAnsi="Microsoft Sans Serif" w:cs="Microsoft Sans Serif"/>
              </w:rPr>
            </w:pPr>
            <w:r w:rsidRPr="00475D0B">
              <w:rPr>
                <w:rFonts w:ascii="Microsoft Sans Serif" w:hAnsi="Microsoft Sans Serif" w:cs="Microsoft Sans Serif"/>
              </w:rPr>
              <w:t>Same agent responsible from start to finish; possibly different crew</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sidRPr="00475D0B">
              <w:rPr>
                <w:rFonts w:ascii="Microsoft Sans Serif" w:hAnsi="Microsoft Sans Serif" w:cs="Microsoft Sans Serif"/>
              </w:rPr>
              <w:t>28.8%</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Pr>
                <w:rFonts w:ascii="Microsoft Sans Serif" w:hAnsi="Microsoft Sans Serif" w:cs="Microsoft Sans Serif"/>
              </w:rPr>
              <w:t>127</w:t>
            </w:r>
          </w:p>
        </w:tc>
      </w:tr>
      <w:tr w:rsidR="00E65C2B" w:rsidRPr="00475D0B">
        <w:trPr>
          <w:trHeight w:val="750"/>
        </w:trPr>
        <w:tc>
          <w:tcPr>
            <w:tcW w:w="4880" w:type="dxa"/>
            <w:tcBorders>
              <w:top w:val="nil"/>
              <w:left w:val="nil"/>
              <w:bottom w:val="nil"/>
              <w:right w:val="nil"/>
            </w:tcBorders>
            <w:shd w:val="clear" w:color="000000" w:fill="EEEEEE"/>
            <w:vAlign w:val="center"/>
          </w:tcPr>
          <w:p w:rsidR="00E65C2B" w:rsidRPr="00475D0B" w:rsidRDefault="00E65C2B" w:rsidP="0045169C">
            <w:pPr>
              <w:rPr>
                <w:rFonts w:ascii="Microsoft Sans Serif" w:hAnsi="Microsoft Sans Serif" w:cs="Microsoft Sans Serif"/>
              </w:rPr>
            </w:pPr>
            <w:r w:rsidRPr="00475D0B">
              <w:rPr>
                <w:rFonts w:ascii="Microsoft Sans Serif" w:hAnsi="Microsoft Sans Serif" w:cs="Microsoft Sans Serif"/>
              </w:rPr>
              <w:t>Same agent and same crew responsible from start to finish</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sidRPr="00475D0B">
              <w:rPr>
                <w:rFonts w:ascii="Microsoft Sans Serif" w:hAnsi="Microsoft Sans Serif" w:cs="Microsoft Sans Serif"/>
              </w:rPr>
              <w:t>15.8%</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Pr>
                <w:rFonts w:ascii="Microsoft Sans Serif" w:hAnsi="Microsoft Sans Serif" w:cs="Microsoft Sans Serif"/>
              </w:rPr>
              <w:t>69</w:t>
            </w:r>
          </w:p>
        </w:tc>
      </w:tr>
      <w:tr w:rsidR="00E65C2B" w:rsidRPr="00475D0B">
        <w:trPr>
          <w:trHeight w:val="615"/>
        </w:trPr>
        <w:tc>
          <w:tcPr>
            <w:tcW w:w="4880" w:type="dxa"/>
            <w:tcBorders>
              <w:top w:val="nil"/>
              <w:left w:val="nil"/>
              <w:bottom w:val="nil"/>
              <w:right w:val="nil"/>
            </w:tcBorders>
            <w:shd w:val="clear" w:color="000000" w:fill="EEEEEE"/>
            <w:vAlign w:val="center"/>
          </w:tcPr>
          <w:p w:rsidR="00E65C2B" w:rsidRPr="00475D0B" w:rsidRDefault="00E65C2B" w:rsidP="0045169C">
            <w:pPr>
              <w:rPr>
                <w:rFonts w:ascii="Microsoft Sans Serif" w:hAnsi="Microsoft Sans Serif" w:cs="Microsoft Sans Serif"/>
              </w:rPr>
            </w:pPr>
            <w:r w:rsidRPr="00475D0B">
              <w:rPr>
                <w:rFonts w:ascii="Microsoft Sans Serif" w:hAnsi="Microsoft Sans Serif" w:cs="Microsoft Sans Serif"/>
              </w:rPr>
              <w:t>Same van line from start to finish</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sidRPr="00475D0B">
              <w:rPr>
                <w:rFonts w:ascii="Microsoft Sans Serif" w:hAnsi="Microsoft Sans Serif" w:cs="Microsoft Sans Serif"/>
              </w:rPr>
              <w:t>17.1%</w:t>
            </w:r>
          </w:p>
        </w:tc>
        <w:tc>
          <w:tcPr>
            <w:tcW w:w="1440" w:type="dxa"/>
            <w:tcBorders>
              <w:top w:val="nil"/>
              <w:left w:val="nil"/>
              <w:bottom w:val="nil"/>
              <w:right w:val="nil"/>
            </w:tcBorders>
            <w:shd w:val="clear" w:color="000000" w:fill="DEE9F7"/>
            <w:noWrap/>
            <w:vAlign w:val="center"/>
          </w:tcPr>
          <w:p w:rsidR="00E65C2B" w:rsidRPr="00475D0B" w:rsidRDefault="00E65C2B" w:rsidP="0045169C">
            <w:pPr>
              <w:jc w:val="center"/>
              <w:rPr>
                <w:rFonts w:ascii="Microsoft Sans Serif" w:hAnsi="Microsoft Sans Serif" w:cs="Microsoft Sans Serif"/>
              </w:rPr>
            </w:pPr>
            <w:r>
              <w:rPr>
                <w:rFonts w:ascii="Microsoft Sans Serif" w:hAnsi="Microsoft Sans Serif" w:cs="Microsoft Sans Serif"/>
              </w:rPr>
              <w:t>75</w:t>
            </w:r>
          </w:p>
        </w:tc>
      </w:tr>
      <w:tr w:rsidR="00E65C2B" w:rsidRPr="00475D0B">
        <w:trPr>
          <w:trHeight w:val="255"/>
        </w:trPr>
        <w:tc>
          <w:tcPr>
            <w:tcW w:w="6320" w:type="dxa"/>
            <w:gridSpan w:val="2"/>
            <w:tcBorders>
              <w:top w:val="nil"/>
              <w:left w:val="nil"/>
              <w:bottom w:val="nil"/>
              <w:right w:val="nil"/>
            </w:tcBorders>
            <w:shd w:val="clear" w:color="000000" w:fill="CDD8E6"/>
            <w:noWrap/>
            <w:vAlign w:val="bottom"/>
          </w:tcPr>
          <w:p w:rsidR="00E65C2B" w:rsidRPr="00475D0B" w:rsidRDefault="00E65C2B" w:rsidP="0045169C">
            <w:pPr>
              <w:jc w:val="right"/>
              <w:rPr>
                <w:rFonts w:ascii="Microsoft Sans Serif" w:hAnsi="Microsoft Sans Serif" w:cs="Microsoft Sans Serif"/>
                <w:b/>
                <w:bCs/>
                <w:i/>
                <w:iCs/>
                <w:color w:val="000000"/>
              </w:rPr>
            </w:pPr>
            <w:r w:rsidRPr="00475D0B">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475D0B" w:rsidRDefault="00E65C2B" w:rsidP="0045169C">
            <w:pPr>
              <w:jc w:val="right"/>
              <w:rPr>
                <w:rFonts w:ascii="Microsoft Sans Serif" w:hAnsi="Microsoft Sans Serif" w:cs="Microsoft Sans Serif"/>
                <w:b/>
                <w:bCs/>
                <w:color w:val="000000"/>
              </w:rPr>
            </w:pPr>
            <w:r>
              <w:rPr>
                <w:rFonts w:ascii="Microsoft Sans Serif" w:hAnsi="Microsoft Sans Serif" w:cs="Microsoft Sans Serif"/>
                <w:b/>
                <w:bCs/>
                <w:color w:val="000000"/>
              </w:rPr>
              <w:t>440</w:t>
            </w:r>
          </w:p>
        </w:tc>
      </w:tr>
    </w:tbl>
    <w:p w:rsidR="00E65C2B" w:rsidRDefault="00E65C2B" w:rsidP="006B16A3">
      <w:pPr>
        <w:pStyle w:val="BodyText2"/>
        <w:ind w:left="0"/>
        <w:rPr>
          <w:rFonts w:ascii="Arial" w:hAnsi="Arial" w:cs="Arial"/>
          <w:sz w:val="20"/>
          <w:szCs w:val="20"/>
        </w:rPr>
      </w:pPr>
    </w:p>
    <w:p w:rsidR="00E65C2B" w:rsidRDefault="00E65C2B" w:rsidP="006B16A3">
      <w:pPr>
        <w:pStyle w:val="BodyText2"/>
        <w:ind w:left="0"/>
        <w:rPr>
          <w:rFonts w:ascii="Arial" w:hAnsi="Arial" w:cs="Arial"/>
          <w:sz w:val="20"/>
          <w:szCs w:val="20"/>
        </w:rPr>
      </w:pPr>
      <w:r>
        <w:rPr>
          <w:rFonts w:ascii="Arial" w:hAnsi="Arial" w:cs="Arial"/>
          <w:sz w:val="20"/>
          <w:szCs w:val="20"/>
        </w:rPr>
        <w:t xml:space="preserve">There is a very wide array of definitions of “self-haul” with no single definition receiving as many as one-third of managers’ selection.  Clearly there is </w:t>
      </w:r>
      <w:r w:rsidRPr="0039572B">
        <w:rPr>
          <w:rFonts w:ascii="Arial" w:hAnsi="Arial" w:cs="Arial"/>
          <w:sz w:val="20"/>
          <w:szCs w:val="20"/>
          <w:u w:val="single"/>
        </w:rPr>
        <w:t>no</w:t>
      </w:r>
      <w:r>
        <w:rPr>
          <w:rFonts w:ascii="Arial" w:hAnsi="Arial" w:cs="Arial"/>
          <w:sz w:val="20"/>
          <w:szCs w:val="20"/>
        </w:rPr>
        <w:t xml:space="preserve"> agreement on what this term means.</w:t>
      </w:r>
    </w:p>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p>
    <w:p w:rsidR="00E65C2B" w:rsidRDefault="00E65C2B" w:rsidP="00B459EB">
      <w:pPr>
        <w:pStyle w:val="BodyText2"/>
        <w:ind w:left="0"/>
        <w:rPr>
          <w:rFonts w:ascii="Arial" w:hAnsi="Arial" w:cs="Arial"/>
          <w:b/>
          <w:bCs/>
          <w:sz w:val="20"/>
          <w:szCs w:val="20"/>
        </w:rPr>
      </w:pPr>
      <w:r>
        <w:rPr>
          <w:rFonts w:ascii="Arial" w:hAnsi="Arial" w:cs="Arial"/>
          <w:b/>
          <w:bCs/>
          <w:sz w:val="20"/>
          <w:szCs w:val="20"/>
        </w:rPr>
        <w:t xml:space="preserve">IMPORTANCE OF THE SAME DRIVER HANDLING THE ENTIRE SHIPMENT  </w:t>
      </w:r>
    </w:p>
    <w:p w:rsidR="00E65C2B" w:rsidRPr="00A21F41" w:rsidRDefault="00E65C2B" w:rsidP="00B459EB">
      <w:pPr>
        <w:pStyle w:val="BodyText2"/>
        <w:ind w:left="0"/>
        <w:rPr>
          <w:rFonts w:ascii="Arial" w:hAnsi="Arial" w:cs="Arial"/>
          <w:sz w:val="20"/>
          <w:szCs w:val="20"/>
        </w:rPr>
      </w:pPr>
      <w:r>
        <w:rPr>
          <w:rFonts w:ascii="Arial" w:hAnsi="Arial" w:cs="Arial"/>
          <w:sz w:val="20"/>
          <w:szCs w:val="20"/>
        </w:rPr>
        <w:t>Participants evaluated the importance of the driver handling the entire move.</w:t>
      </w:r>
    </w:p>
    <w:p w:rsidR="00E65C2B" w:rsidRDefault="00E65C2B" w:rsidP="00E5327D">
      <w:pPr>
        <w:pStyle w:val="BodyText2"/>
        <w:ind w:left="0"/>
        <w:rPr>
          <w:rFonts w:ascii="Arial" w:hAnsi="Arial" w:cs="Arial"/>
          <w:sz w:val="20"/>
          <w:szCs w:val="20"/>
        </w:rPr>
      </w:pPr>
    </w:p>
    <w:tbl>
      <w:tblPr>
        <w:tblW w:w="9820" w:type="dxa"/>
        <w:tblLook w:val="00A0"/>
      </w:tblPr>
      <w:tblGrid>
        <w:gridCol w:w="871"/>
        <w:gridCol w:w="1009"/>
        <w:gridCol w:w="700"/>
        <w:gridCol w:w="700"/>
        <w:gridCol w:w="700"/>
        <w:gridCol w:w="700"/>
        <w:gridCol w:w="700"/>
        <w:gridCol w:w="700"/>
        <w:gridCol w:w="700"/>
        <w:gridCol w:w="700"/>
        <w:gridCol w:w="1180"/>
        <w:gridCol w:w="1160"/>
      </w:tblGrid>
      <w:tr w:rsidR="00E65C2B" w:rsidRPr="002B595B">
        <w:trPr>
          <w:trHeight w:val="499"/>
        </w:trPr>
        <w:tc>
          <w:tcPr>
            <w:tcW w:w="9820" w:type="dxa"/>
            <w:gridSpan w:val="12"/>
            <w:tcBorders>
              <w:top w:val="nil"/>
              <w:left w:val="nil"/>
              <w:bottom w:val="nil"/>
              <w:right w:val="nil"/>
            </w:tcBorders>
            <w:shd w:val="clear" w:color="000000" w:fill="DDDDDD"/>
            <w:vAlign w:val="center"/>
          </w:tcPr>
          <w:p w:rsidR="00E65C2B" w:rsidRPr="002B595B" w:rsidRDefault="00E65C2B" w:rsidP="002B595B">
            <w:pPr>
              <w:rPr>
                <w:rFonts w:ascii="Microsoft Sans Serif" w:hAnsi="Microsoft Sans Serif" w:cs="Microsoft Sans Serif"/>
                <w:b/>
                <w:bCs/>
                <w:sz w:val="16"/>
                <w:szCs w:val="16"/>
              </w:rPr>
            </w:pPr>
            <w:r w:rsidRPr="002B595B">
              <w:rPr>
                <w:rFonts w:ascii="Microsoft Sans Serif" w:hAnsi="Microsoft Sans Serif" w:cs="Microsoft Sans Serif"/>
                <w:b/>
                <w:bCs/>
                <w:sz w:val="16"/>
                <w:szCs w:val="16"/>
              </w:rPr>
              <w:t>How important it is for the driver of a move to manage the entire move: pack, load, deliver and unload?</w:t>
            </w:r>
          </w:p>
        </w:tc>
      </w:tr>
      <w:tr w:rsidR="00E65C2B" w:rsidRPr="002B595B">
        <w:trPr>
          <w:trHeight w:val="960"/>
        </w:trPr>
        <w:tc>
          <w:tcPr>
            <w:tcW w:w="871" w:type="dxa"/>
            <w:tcBorders>
              <w:top w:val="nil"/>
              <w:left w:val="nil"/>
              <w:bottom w:val="nil"/>
              <w:right w:val="nil"/>
            </w:tcBorders>
            <w:shd w:val="clear" w:color="000000" w:fill="DEE9F7"/>
            <w:vAlign w:val="center"/>
          </w:tcPr>
          <w:p w:rsidR="00E65C2B" w:rsidRPr="002B595B" w:rsidRDefault="00E65C2B" w:rsidP="002B595B">
            <w:pPr>
              <w:rPr>
                <w:rFonts w:ascii="Microsoft Sans Serif" w:hAnsi="Microsoft Sans Serif" w:cs="Microsoft Sans Serif"/>
                <w:b/>
                <w:bCs/>
                <w:color w:val="000000"/>
                <w:sz w:val="16"/>
                <w:szCs w:val="16"/>
              </w:rPr>
            </w:pPr>
            <w:r w:rsidRPr="002B595B">
              <w:rPr>
                <w:rFonts w:ascii="Microsoft Sans Serif" w:hAnsi="Microsoft Sans Serif" w:cs="Microsoft Sans Serif"/>
                <w:b/>
                <w:bCs/>
                <w:color w:val="000000"/>
                <w:sz w:val="16"/>
                <w:szCs w:val="16"/>
              </w:rPr>
              <w:t>Answer Options</w:t>
            </w:r>
          </w:p>
        </w:tc>
        <w:tc>
          <w:tcPr>
            <w:tcW w:w="1009"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 No importance</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2</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3</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4</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5</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6</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7</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8</w:t>
            </w:r>
          </w:p>
        </w:tc>
        <w:tc>
          <w:tcPr>
            <w:tcW w:w="70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9</w:t>
            </w:r>
          </w:p>
        </w:tc>
        <w:tc>
          <w:tcPr>
            <w:tcW w:w="1180" w:type="dxa"/>
            <w:tcBorders>
              <w:top w:val="nil"/>
              <w:left w:val="nil"/>
              <w:bottom w:val="nil"/>
              <w:right w:val="nil"/>
            </w:tcBorders>
            <w:shd w:val="clear" w:color="000000" w:fill="DEE9F7"/>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10, Extremely important</w:t>
            </w:r>
          </w:p>
        </w:tc>
        <w:tc>
          <w:tcPr>
            <w:tcW w:w="1160" w:type="dxa"/>
            <w:tcBorders>
              <w:top w:val="nil"/>
              <w:left w:val="nil"/>
              <w:bottom w:val="nil"/>
              <w:right w:val="nil"/>
            </w:tcBorders>
            <w:shd w:val="clear" w:color="000000" w:fill="CDD8E6"/>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Response Count</w:t>
            </w:r>
          </w:p>
        </w:tc>
      </w:tr>
      <w:tr w:rsidR="00E65C2B" w:rsidRPr="002B595B">
        <w:trPr>
          <w:trHeight w:val="255"/>
        </w:trPr>
        <w:tc>
          <w:tcPr>
            <w:tcW w:w="871" w:type="dxa"/>
            <w:tcBorders>
              <w:top w:val="nil"/>
              <w:left w:val="nil"/>
              <w:bottom w:val="nil"/>
              <w:right w:val="nil"/>
            </w:tcBorders>
            <w:shd w:val="clear" w:color="000000" w:fill="EEEEEE"/>
            <w:vAlign w:val="center"/>
          </w:tcPr>
          <w:p w:rsidR="00E65C2B" w:rsidRPr="002B595B" w:rsidRDefault="00E65C2B" w:rsidP="002B595B">
            <w:pPr>
              <w:rPr>
                <w:rFonts w:ascii="Microsoft Sans Serif" w:hAnsi="Microsoft Sans Serif" w:cs="Microsoft Sans Serif"/>
                <w:sz w:val="16"/>
                <w:szCs w:val="16"/>
              </w:rPr>
            </w:pPr>
            <w:r w:rsidRPr="002B595B">
              <w:rPr>
                <w:rFonts w:ascii="Microsoft Sans Serif" w:hAnsi="Microsoft Sans Serif" w:cs="Microsoft Sans Serif"/>
                <w:sz w:val="16"/>
                <w:szCs w:val="16"/>
              </w:rPr>
              <w:t> </w:t>
            </w:r>
          </w:p>
        </w:tc>
        <w:tc>
          <w:tcPr>
            <w:tcW w:w="1009"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6</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9</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12</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3</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26</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29</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68</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115</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Pr>
                <w:rFonts w:ascii="Microsoft Sans Serif" w:hAnsi="Microsoft Sans Serif" w:cs="Microsoft Sans Serif"/>
                <w:sz w:val="16"/>
                <w:szCs w:val="16"/>
              </w:rPr>
              <w:t>65</w:t>
            </w:r>
          </w:p>
        </w:tc>
        <w:tc>
          <w:tcPr>
            <w:tcW w:w="1180" w:type="dxa"/>
            <w:tcBorders>
              <w:top w:val="nil"/>
              <w:left w:val="nil"/>
              <w:bottom w:val="nil"/>
              <w:right w:val="nil"/>
            </w:tcBorders>
            <w:shd w:val="clear" w:color="000000" w:fill="EEEEEE"/>
            <w:noWrap/>
            <w:vAlign w:val="center"/>
          </w:tcPr>
          <w:p w:rsidR="00E65C2B" w:rsidRPr="002B595B" w:rsidRDefault="00E65C2B" w:rsidP="009F7E2B">
            <w:pPr>
              <w:jc w:val="center"/>
              <w:rPr>
                <w:rFonts w:ascii="Microsoft Sans Serif" w:hAnsi="Microsoft Sans Serif" w:cs="Microsoft Sans Serif"/>
                <w:sz w:val="16"/>
                <w:szCs w:val="16"/>
              </w:rPr>
            </w:pPr>
            <w:r>
              <w:rPr>
                <w:rFonts w:ascii="Microsoft Sans Serif" w:hAnsi="Microsoft Sans Serif" w:cs="Microsoft Sans Serif"/>
                <w:sz w:val="16"/>
                <w:szCs w:val="16"/>
              </w:rPr>
              <w:t>130</w:t>
            </w:r>
          </w:p>
        </w:tc>
        <w:tc>
          <w:tcPr>
            <w:tcW w:w="1160" w:type="dxa"/>
            <w:tcBorders>
              <w:top w:val="nil"/>
              <w:left w:val="nil"/>
              <w:bottom w:val="nil"/>
              <w:right w:val="nil"/>
            </w:tcBorders>
            <w:shd w:val="clear" w:color="000000" w:fill="DEE9F7"/>
            <w:noWrap/>
            <w:vAlign w:val="center"/>
          </w:tcPr>
          <w:p w:rsidR="00E65C2B" w:rsidRPr="002B595B" w:rsidRDefault="00E65C2B" w:rsidP="009F7E2B">
            <w:pPr>
              <w:jc w:val="center"/>
              <w:rPr>
                <w:rFonts w:ascii="Microsoft Sans Serif" w:hAnsi="Microsoft Sans Serif" w:cs="Microsoft Sans Serif"/>
                <w:sz w:val="16"/>
                <w:szCs w:val="16"/>
              </w:rPr>
            </w:pPr>
            <w:r>
              <w:rPr>
                <w:rFonts w:ascii="Microsoft Sans Serif" w:hAnsi="Microsoft Sans Serif" w:cs="Microsoft Sans Serif"/>
                <w:sz w:val="16"/>
                <w:szCs w:val="16"/>
              </w:rPr>
              <w:t>463</w:t>
            </w:r>
          </w:p>
        </w:tc>
      </w:tr>
      <w:tr w:rsidR="00E65C2B" w:rsidRPr="002B595B">
        <w:trPr>
          <w:trHeight w:val="255"/>
        </w:trPr>
        <w:tc>
          <w:tcPr>
            <w:tcW w:w="871" w:type="dxa"/>
            <w:tcBorders>
              <w:top w:val="nil"/>
              <w:left w:val="nil"/>
              <w:bottom w:val="nil"/>
              <w:right w:val="nil"/>
            </w:tcBorders>
            <w:shd w:val="clear" w:color="000000" w:fill="EEEEEE"/>
            <w:vAlign w:val="center"/>
          </w:tcPr>
          <w:p w:rsidR="00E65C2B" w:rsidRPr="002B595B" w:rsidRDefault="00E65C2B" w:rsidP="002B595B">
            <w:pPr>
              <w:rPr>
                <w:rFonts w:ascii="Microsoft Sans Serif" w:hAnsi="Microsoft Sans Serif" w:cs="Microsoft Sans Serif"/>
                <w:sz w:val="16"/>
                <w:szCs w:val="16"/>
              </w:rPr>
            </w:pPr>
            <w:r w:rsidRPr="002B595B">
              <w:rPr>
                <w:rFonts w:ascii="Microsoft Sans Serif" w:hAnsi="Microsoft Sans Serif" w:cs="Microsoft Sans Serif"/>
                <w:sz w:val="16"/>
                <w:szCs w:val="16"/>
              </w:rPr>
              <w:t> </w:t>
            </w:r>
          </w:p>
        </w:tc>
        <w:tc>
          <w:tcPr>
            <w:tcW w:w="1009"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1.3%</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1.9%</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2.5%</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0.6%</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5.7%</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6.4%</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14.6%</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24.9%</w:t>
            </w:r>
          </w:p>
        </w:tc>
        <w:tc>
          <w:tcPr>
            <w:tcW w:w="70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14.0%</w:t>
            </w:r>
          </w:p>
        </w:tc>
        <w:tc>
          <w:tcPr>
            <w:tcW w:w="1180" w:type="dxa"/>
            <w:tcBorders>
              <w:top w:val="nil"/>
              <w:left w:val="nil"/>
              <w:bottom w:val="nil"/>
              <w:right w:val="nil"/>
            </w:tcBorders>
            <w:shd w:val="clear" w:color="000000" w:fill="EEEEEE"/>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28.1%</w:t>
            </w:r>
          </w:p>
        </w:tc>
        <w:tc>
          <w:tcPr>
            <w:tcW w:w="1160" w:type="dxa"/>
            <w:tcBorders>
              <w:top w:val="nil"/>
              <w:left w:val="nil"/>
              <w:bottom w:val="nil"/>
              <w:right w:val="nil"/>
            </w:tcBorders>
            <w:shd w:val="clear" w:color="000000" w:fill="DEE9F7"/>
            <w:noWrap/>
            <w:vAlign w:val="center"/>
          </w:tcPr>
          <w:p w:rsidR="00E65C2B" w:rsidRPr="002B595B" w:rsidRDefault="00E65C2B" w:rsidP="002B595B">
            <w:pPr>
              <w:jc w:val="center"/>
              <w:rPr>
                <w:rFonts w:ascii="Microsoft Sans Serif" w:hAnsi="Microsoft Sans Serif" w:cs="Microsoft Sans Serif"/>
                <w:sz w:val="16"/>
                <w:szCs w:val="16"/>
              </w:rPr>
            </w:pPr>
            <w:r w:rsidRPr="002B595B">
              <w:rPr>
                <w:rFonts w:ascii="Microsoft Sans Serif" w:hAnsi="Microsoft Sans Serif" w:cs="Microsoft Sans Serif"/>
                <w:sz w:val="16"/>
                <w:szCs w:val="16"/>
              </w:rPr>
              <w:t> </w:t>
            </w:r>
          </w:p>
        </w:tc>
      </w:tr>
    </w:tbl>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r>
        <w:rPr>
          <w:rFonts w:ascii="Arial" w:hAnsi="Arial" w:cs="Arial"/>
          <w:sz w:val="20"/>
          <w:szCs w:val="20"/>
        </w:rPr>
        <w:t>Few managers, 42%, gave “top block” scores of 9 or 10 for the importance of the same driver handling the entire in shipment.  This top-block percentage is slightly higher than last year (39%).</w:t>
      </w:r>
    </w:p>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p>
    <w:p w:rsidR="00E65C2B" w:rsidRDefault="00E65C2B">
      <w:pPr>
        <w:rPr>
          <w:rFonts w:ascii="Arial" w:hAnsi="Arial" w:cs="Arial"/>
        </w:rPr>
      </w:pPr>
    </w:p>
    <w:p w:rsidR="00E65C2B" w:rsidRPr="00FC2E44" w:rsidRDefault="00E65C2B" w:rsidP="00FC2E44">
      <w:pPr>
        <w:pStyle w:val="BodyText2"/>
        <w:ind w:left="0"/>
        <w:rPr>
          <w:rFonts w:ascii="Arial" w:hAnsi="Arial" w:cs="Arial"/>
          <w:b/>
          <w:bCs/>
          <w:sz w:val="20"/>
          <w:szCs w:val="20"/>
        </w:rPr>
      </w:pPr>
      <w:r w:rsidRPr="00FC2E44">
        <w:rPr>
          <w:rFonts w:ascii="Arial" w:hAnsi="Arial" w:cs="Arial"/>
          <w:b/>
          <w:bCs/>
          <w:sz w:val="20"/>
          <w:szCs w:val="20"/>
        </w:rPr>
        <w:t>APPROXIMATE 2012 CLAIMS RATIO</w:t>
      </w:r>
    </w:p>
    <w:p w:rsidR="00E65C2B" w:rsidRDefault="00E65C2B" w:rsidP="00FC2E44">
      <w:pPr>
        <w:pStyle w:val="BodyText2"/>
        <w:ind w:left="0"/>
        <w:rPr>
          <w:rFonts w:ascii="Arial" w:hAnsi="Arial" w:cs="Arial"/>
          <w:b/>
          <w:bCs/>
          <w:sz w:val="20"/>
          <w:szCs w:val="20"/>
        </w:rPr>
      </w:pPr>
      <w:r>
        <w:rPr>
          <w:rFonts w:ascii="Arial" w:hAnsi="Arial" w:cs="Arial"/>
          <w:sz w:val="20"/>
          <w:szCs w:val="20"/>
        </w:rPr>
        <w:t>Minimizing claims is an important need to transferees and corporate program managers.</w:t>
      </w:r>
    </w:p>
    <w:p w:rsidR="00E65C2B" w:rsidRDefault="00E65C2B" w:rsidP="00E5327D">
      <w:pPr>
        <w:pStyle w:val="BodyText2"/>
        <w:ind w:left="0"/>
        <w:rPr>
          <w:rFonts w:ascii="Arial" w:hAnsi="Arial" w:cs="Arial"/>
          <w:b/>
          <w:bCs/>
          <w:sz w:val="20"/>
          <w:szCs w:val="20"/>
        </w:rPr>
      </w:pPr>
    </w:p>
    <w:tbl>
      <w:tblPr>
        <w:tblW w:w="6560" w:type="dxa"/>
        <w:tblInd w:w="1050" w:type="dxa"/>
        <w:tblLook w:val="00A0"/>
      </w:tblPr>
      <w:tblGrid>
        <w:gridCol w:w="3680"/>
        <w:gridCol w:w="1440"/>
        <w:gridCol w:w="1440"/>
      </w:tblGrid>
      <w:tr w:rsidR="00E65C2B" w:rsidRPr="00B4335B">
        <w:trPr>
          <w:trHeight w:val="540"/>
        </w:trPr>
        <w:tc>
          <w:tcPr>
            <w:tcW w:w="6560" w:type="dxa"/>
            <w:gridSpan w:val="3"/>
            <w:tcBorders>
              <w:top w:val="nil"/>
              <w:left w:val="nil"/>
              <w:bottom w:val="nil"/>
              <w:right w:val="nil"/>
            </w:tcBorders>
            <w:shd w:val="clear" w:color="000000" w:fill="DDDDDD"/>
            <w:vAlign w:val="center"/>
          </w:tcPr>
          <w:p w:rsidR="00E65C2B" w:rsidRPr="00B4335B" w:rsidRDefault="00E65C2B" w:rsidP="00B4335B">
            <w:pPr>
              <w:rPr>
                <w:rFonts w:ascii="Microsoft Sans Serif" w:hAnsi="Microsoft Sans Serif" w:cs="Microsoft Sans Serif"/>
                <w:b/>
                <w:bCs/>
              </w:rPr>
            </w:pPr>
            <w:r w:rsidRPr="00B4335B">
              <w:rPr>
                <w:rFonts w:ascii="Microsoft Sans Serif" w:hAnsi="Microsoft Sans Serif" w:cs="Microsoft Sans Serif"/>
                <w:b/>
                <w:bCs/>
              </w:rPr>
              <w:t>Approximately, what was your anticipated 2012 claims ratio?</w:t>
            </w:r>
          </w:p>
        </w:tc>
      </w:tr>
      <w:tr w:rsidR="00E65C2B" w:rsidRPr="00B4335B">
        <w:trPr>
          <w:trHeight w:val="600"/>
        </w:trPr>
        <w:tc>
          <w:tcPr>
            <w:tcW w:w="3680" w:type="dxa"/>
            <w:tcBorders>
              <w:top w:val="nil"/>
              <w:left w:val="nil"/>
              <w:bottom w:val="nil"/>
              <w:right w:val="nil"/>
            </w:tcBorders>
            <w:shd w:val="clear" w:color="000000" w:fill="DEE9F7"/>
            <w:vAlign w:val="center"/>
          </w:tcPr>
          <w:p w:rsidR="00E65C2B" w:rsidRPr="00B4335B" w:rsidRDefault="00E65C2B" w:rsidP="00B4335B">
            <w:pPr>
              <w:rPr>
                <w:rFonts w:ascii="Microsoft Sans Serif" w:hAnsi="Microsoft Sans Serif" w:cs="Microsoft Sans Serif"/>
                <w:b/>
                <w:bCs/>
                <w:color w:val="000000"/>
              </w:rPr>
            </w:pPr>
            <w:r w:rsidRPr="00B4335B">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B4335B" w:rsidRDefault="00E65C2B" w:rsidP="00B4335B">
            <w:pPr>
              <w:jc w:val="center"/>
              <w:rPr>
                <w:rFonts w:ascii="Microsoft Sans Serif" w:hAnsi="Microsoft Sans Serif" w:cs="Microsoft Sans Serif"/>
                <w:b/>
                <w:bCs/>
                <w:color w:val="000000"/>
              </w:rPr>
            </w:pPr>
            <w:r w:rsidRPr="00B4335B">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B4335B" w:rsidRDefault="00E65C2B" w:rsidP="00B4335B">
            <w:pPr>
              <w:jc w:val="center"/>
              <w:rPr>
                <w:rFonts w:ascii="Microsoft Sans Serif" w:hAnsi="Microsoft Sans Serif" w:cs="Microsoft Sans Serif"/>
                <w:b/>
                <w:bCs/>
                <w:color w:val="000000"/>
              </w:rPr>
            </w:pPr>
            <w:r w:rsidRPr="00B4335B">
              <w:rPr>
                <w:rFonts w:ascii="Microsoft Sans Serif" w:hAnsi="Microsoft Sans Serif" w:cs="Microsoft Sans Serif"/>
                <w:b/>
                <w:bCs/>
                <w:color w:val="000000"/>
              </w:rPr>
              <w:t>Response Count</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I do not have the information</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43.4%</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201</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0% - 5%</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32.7%</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151</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5.1% - 10%</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13.2%</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6</w:t>
            </w:r>
            <w:r w:rsidRPr="00B4335B">
              <w:rPr>
                <w:rFonts w:ascii="Microsoft Sans Serif" w:hAnsi="Microsoft Sans Serif" w:cs="Microsoft Sans Serif"/>
              </w:rPr>
              <w:t>1</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10.1% - 15%</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5.7%</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26</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15.1% - 20%</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3.8%</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18</w:t>
            </w:r>
          </w:p>
        </w:tc>
      </w:tr>
      <w:tr w:rsidR="00E65C2B" w:rsidRPr="00B4335B">
        <w:trPr>
          <w:trHeight w:val="255"/>
        </w:trPr>
        <w:tc>
          <w:tcPr>
            <w:tcW w:w="368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Over 20%</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1.3%</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 xml:space="preserve"> 6</w:t>
            </w:r>
          </w:p>
        </w:tc>
      </w:tr>
      <w:tr w:rsidR="00E65C2B" w:rsidRPr="00B4335B">
        <w:trPr>
          <w:trHeight w:val="255"/>
        </w:trPr>
        <w:tc>
          <w:tcPr>
            <w:tcW w:w="5120" w:type="dxa"/>
            <w:gridSpan w:val="2"/>
            <w:tcBorders>
              <w:top w:val="nil"/>
              <w:left w:val="nil"/>
              <w:bottom w:val="nil"/>
              <w:right w:val="nil"/>
            </w:tcBorders>
            <w:shd w:val="clear" w:color="000000" w:fill="CDD8E6"/>
            <w:noWrap/>
            <w:vAlign w:val="bottom"/>
          </w:tcPr>
          <w:p w:rsidR="00E65C2B" w:rsidRPr="00B4335B" w:rsidRDefault="00E65C2B" w:rsidP="00B4335B">
            <w:pPr>
              <w:jc w:val="right"/>
              <w:rPr>
                <w:rFonts w:ascii="Microsoft Sans Serif" w:hAnsi="Microsoft Sans Serif" w:cs="Microsoft Sans Serif"/>
                <w:b/>
                <w:bCs/>
                <w:i/>
                <w:iCs/>
                <w:color w:val="000000"/>
              </w:rPr>
            </w:pPr>
            <w:r w:rsidRPr="00B4335B">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B4335B" w:rsidRDefault="00E65C2B" w:rsidP="00B4335B">
            <w:pPr>
              <w:jc w:val="right"/>
              <w:rPr>
                <w:rFonts w:ascii="Microsoft Sans Serif" w:hAnsi="Microsoft Sans Serif" w:cs="Microsoft Sans Serif"/>
                <w:b/>
                <w:bCs/>
                <w:color w:val="000000"/>
              </w:rPr>
            </w:pPr>
            <w:r>
              <w:rPr>
                <w:rFonts w:ascii="Microsoft Sans Serif" w:hAnsi="Microsoft Sans Serif" w:cs="Microsoft Sans Serif"/>
                <w:b/>
                <w:bCs/>
                <w:color w:val="000000"/>
              </w:rPr>
              <w:t>463</w:t>
            </w:r>
          </w:p>
        </w:tc>
      </w:tr>
    </w:tbl>
    <w:p w:rsidR="00E65C2B" w:rsidRDefault="00E65C2B" w:rsidP="00E5327D">
      <w:pPr>
        <w:pStyle w:val="BodyText2"/>
        <w:ind w:left="0"/>
        <w:rPr>
          <w:rFonts w:ascii="Arial" w:hAnsi="Arial" w:cs="Arial"/>
          <w:b/>
          <w:bCs/>
          <w:sz w:val="20"/>
          <w:szCs w:val="20"/>
        </w:rPr>
      </w:pPr>
    </w:p>
    <w:p w:rsidR="00E65C2B" w:rsidRDefault="00E65C2B" w:rsidP="00E5327D">
      <w:pPr>
        <w:pStyle w:val="BodyText2"/>
        <w:ind w:left="0"/>
        <w:rPr>
          <w:rFonts w:ascii="Arial" w:hAnsi="Arial" w:cs="Arial"/>
          <w:sz w:val="20"/>
          <w:szCs w:val="20"/>
        </w:rPr>
      </w:pPr>
      <w:r w:rsidRPr="00B4335B">
        <w:rPr>
          <w:rFonts w:ascii="Arial" w:hAnsi="Arial" w:cs="Arial"/>
          <w:sz w:val="20"/>
          <w:szCs w:val="20"/>
        </w:rPr>
        <w:t xml:space="preserve">More than four in ten managers </w:t>
      </w:r>
      <w:r>
        <w:rPr>
          <w:rFonts w:ascii="Arial" w:hAnsi="Arial" w:cs="Arial"/>
          <w:sz w:val="20"/>
          <w:szCs w:val="20"/>
        </w:rPr>
        <w:t xml:space="preserve">do not have </w:t>
      </w:r>
      <w:r w:rsidRPr="00B4335B">
        <w:rPr>
          <w:rFonts w:ascii="Arial" w:hAnsi="Arial" w:cs="Arial"/>
          <w:sz w:val="20"/>
          <w:szCs w:val="20"/>
        </w:rPr>
        <w:t>an estimate of their employee’s claims ratio</w:t>
      </w:r>
      <w:r>
        <w:rPr>
          <w:rFonts w:ascii="Arial" w:hAnsi="Arial" w:cs="Arial"/>
          <w:sz w:val="20"/>
          <w:szCs w:val="20"/>
        </w:rPr>
        <w:t xml:space="preserve"> </w:t>
      </w:r>
      <w:r w:rsidRPr="00B4335B">
        <w:rPr>
          <w:rFonts w:ascii="Arial" w:hAnsi="Arial" w:cs="Arial"/>
          <w:sz w:val="20"/>
          <w:szCs w:val="20"/>
        </w:rPr>
        <w:t xml:space="preserve">early </w:t>
      </w:r>
      <w:r>
        <w:rPr>
          <w:rFonts w:ascii="Arial" w:hAnsi="Arial" w:cs="Arial"/>
          <w:sz w:val="20"/>
          <w:szCs w:val="20"/>
        </w:rPr>
        <w:t>in this calendar year</w:t>
      </w:r>
      <w:r w:rsidRPr="00B4335B">
        <w:rPr>
          <w:rFonts w:ascii="Arial" w:hAnsi="Arial" w:cs="Arial"/>
          <w:sz w:val="20"/>
          <w:szCs w:val="20"/>
        </w:rPr>
        <w:t>.</w:t>
      </w:r>
      <w:r>
        <w:rPr>
          <w:rFonts w:ascii="Arial" w:hAnsi="Arial" w:cs="Arial"/>
          <w:sz w:val="20"/>
          <w:szCs w:val="20"/>
        </w:rPr>
        <w:t xml:space="preserve">  Among those with an estimate or specific data, nearly one-third state the claims ratio is under 5%.</w:t>
      </w:r>
    </w:p>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b/>
          <w:bCs/>
          <w:sz w:val="20"/>
          <w:szCs w:val="20"/>
        </w:rPr>
      </w:pPr>
    </w:p>
    <w:p w:rsidR="00E65C2B" w:rsidRDefault="00E65C2B" w:rsidP="00E5327D">
      <w:pPr>
        <w:pStyle w:val="BodyText2"/>
        <w:ind w:left="0"/>
        <w:rPr>
          <w:rFonts w:ascii="Arial" w:hAnsi="Arial" w:cs="Arial"/>
          <w:b/>
          <w:bCs/>
          <w:sz w:val="20"/>
          <w:szCs w:val="20"/>
        </w:rPr>
      </w:pPr>
    </w:p>
    <w:p w:rsidR="00E65C2B" w:rsidRDefault="00E65C2B" w:rsidP="00E5327D">
      <w:pPr>
        <w:pStyle w:val="BodyText2"/>
        <w:ind w:left="0"/>
        <w:rPr>
          <w:rFonts w:ascii="Arial" w:hAnsi="Arial" w:cs="Arial"/>
          <w:b/>
          <w:bCs/>
          <w:sz w:val="20"/>
          <w:szCs w:val="20"/>
        </w:rPr>
      </w:pPr>
      <w:r>
        <w:rPr>
          <w:rFonts w:ascii="Arial" w:hAnsi="Arial" w:cs="Arial"/>
          <w:b/>
          <w:bCs/>
          <w:sz w:val="20"/>
          <w:szCs w:val="20"/>
        </w:rPr>
        <w:t>CLAIMS RATIO CHANGE FROM LAST YEAR</w:t>
      </w:r>
    </w:p>
    <w:p w:rsidR="00E65C2B" w:rsidRDefault="00E65C2B" w:rsidP="00E5327D">
      <w:pPr>
        <w:pStyle w:val="BodyText2"/>
        <w:ind w:left="0"/>
        <w:rPr>
          <w:rFonts w:ascii="Arial" w:hAnsi="Arial" w:cs="Arial"/>
          <w:sz w:val="20"/>
          <w:szCs w:val="20"/>
        </w:rPr>
      </w:pPr>
      <w:r>
        <w:rPr>
          <w:rFonts w:ascii="Arial" w:hAnsi="Arial" w:cs="Arial"/>
          <w:sz w:val="20"/>
          <w:szCs w:val="20"/>
        </w:rPr>
        <w:t>More than three-quarters of corporate managers estimate the claims ratio of 2012 is approximately the same as it was in 2011.</w:t>
      </w:r>
    </w:p>
    <w:p w:rsidR="00E65C2B" w:rsidRPr="00FC2E44" w:rsidRDefault="00E65C2B" w:rsidP="00E5327D">
      <w:pPr>
        <w:pStyle w:val="BodyText2"/>
        <w:ind w:left="0"/>
        <w:rPr>
          <w:rFonts w:ascii="Arial" w:hAnsi="Arial" w:cs="Arial"/>
          <w:sz w:val="20"/>
          <w:szCs w:val="20"/>
        </w:rPr>
      </w:pPr>
    </w:p>
    <w:tbl>
      <w:tblPr>
        <w:tblW w:w="6320" w:type="dxa"/>
        <w:tblInd w:w="1170" w:type="dxa"/>
        <w:tblLook w:val="00A0"/>
      </w:tblPr>
      <w:tblGrid>
        <w:gridCol w:w="3440"/>
        <w:gridCol w:w="1440"/>
        <w:gridCol w:w="1440"/>
      </w:tblGrid>
      <w:tr w:rsidR="00E65C2B" w:rsidRPr="00B4335B">
        <w:trPr>
          <w:trHeight w:val="499"/>
        </w:trPr>
        <w:tc>
          <w:tcPr>
            <w:tcW w:w="6320" w:type="dxa"/>
            <w:gridSpan w:val="3"/>
            <w:tcBorders>
              <w:top w:val="nil"/>
              <w:left w:val="nil"/>
              <w:bottom w:val="nil"/>
              <w:right w:val="nil"/>
            </w:tcBorders>
            <w:shd w:val="clear" w:color="000000" w:fill="DDDDDD"/>
            <w:vAlign w:val="center"/>
          </w:tcPr>
          <w:p w:rsidR="00E65C2B" w:rsidRPr="00B4335B" w:rsidRDefault="00E65C2B" w:rsidP="00B4335B">
            <w:pPr>
              <w:rPr>
                <w:rFonts w:ascii="Microsoft Sans Serif" w:hAnsi="Microsoft Sans Serif" w:cs="Microsoft Sans Serif"/>
                <w:b/>
                <w:bCs/>
              </w:rPr>
            </w:pPr>
            <w:r w:rsidRPr="00B4335B">
              <w:rPr>
                <w:rFonts w:ascii="Microsoft Sans Serif" w:hAnsi="Microsoft Sans Serif" w:cs="Microsoft Sans Serif"/>
                <w:b/>
                <w:bCs/>
              </w:rPr>
              <w:t>Is the claims rate you estimated above either higher, lower or the approximately the same as the prior year?</w:t>
            </w:r>
          </w:p>
        </w:tc>
      </w:tr>
      <w:tr w:rsidR="00E65C2B" w:rsidRPr="00B4335B">
        <w:trPr>
          <w:trHeight w:val="600"/>
        </w:trPr>
        <w:tc>
          <w:tcPr>
            <w:tcW w:w="3440" w:type="dxa"/>
            <w:tcBorders>
              <w:top w:val="nil"/>
              <w:left w:val="nil"/>
              <w:bottom w:val="nil"/>
              <w:right w:val="nil"/>
            </w:tcBorders>
            <w:shd w:val="clear" w:color="000000" w:fill="DEE9F7"/>
            <w:vAlign w:val="center"/>
          </w:tcPr>
          <w:p w:rsidR="00E65C2B" w:rsidRPr="00B4335B" w:rsidRDefault="00E65C2B" w:rsidP="00B4335B">
            <w:pPr>
              <w:rPr>
                <w:rFonts w:ascii="Microsoft Sans Serif" w:hAnsi="Microsoft Sans Serif" w:cs="Microsoft Sans Serif"/>
                <w:b/>
                <w:bCs/>
                <w:color w:val="000000"/>
              </w:rPr>
            </w:pPr>
            <w:r w:rsidRPr="00B4335B">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B4335B" w:rsidRDefault="00E65C2B" w:rsidP="00B4335B">
            <w:pPr>
              <w:jc w:val="center"/>
              <w:rPr>
                <w:rFonts w:ascii="Microsoft Sans Serif" w:hAnsi="Microsoft Sans Serif" w:cs="Microsoft Sans Serif"/>
                <w:b/>
                <w:bCs/>
                <w:color w:val="000000"/>
              </w:rPr>
            </w:pPr>
            <w:r w:rsidRPr="00B4335B">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B4335B" w:rsidRDefault="00E65C2B" w:rsidP="00B4335B">
            <w:pPr>
              <w:jc w:val="center"/>
              <w:rPr>
                <w:rFonts w:ascii="Microsoft Sans Serif" w:hAnsi="Microsoft Sans Serif" w:cs="Microsoft Sans Serif"/>
                <w:b/>
                <w:bCs/>
                <w:color w:val="000000"/>
              </w:rPr>
            </w:pPr>
            <w:r w:rsidRPr="00B4335B">
              <w:rPr>
                <w:rFonts w:ascii="Microsoft Sans Serif" w:hAnsi="Microsoft Sans Serif" w:cs="Microsoft Sans Serif"/>
                <w:b/>
                <w:bCs/>
                <w:color w:val="000000"/>
              </w:rPr>
              <w:t>Response Count</w:t>
            </w:r>
          </w:p>
        </w:tc>
      </w:tr>
      <w:tr w:rsidR="00E65C2B" w:rsidRPr="00B4335B">
        <w:trPr>
          <w:trHeight w:val="255"/>
        </w:trPr>
        <w:tc>
          <w:tcPr>
            <w:tcW w:w="344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Approximately the same rate</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79.7%</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368</w:t>
            </w:r>
          </w:p>
        </w:tc>
      </w:tr>
      <w:tr w:rsidR="00E65C2B" w:rsidRPr="00B4335B">
        <w:trPr>
          <w:trHeight w:val="255"/>
        </w:trPr>
        <w:tc>
          <w:tcPr>
            <w:tcW w:w="344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Higher than the prior year</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sidRPr="00B4335B">
              <w:rPr>
                <w:rFonts w:ascii="Microsoft Sans Serif" w:hAnsi="Microsoft Sans Serif" w:cs="Microsoft Sans Serif"/>
              </w:rPr>
              <w:t>5.2%</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24</w:t>
            </w:r>
          </w:p>
        </w:tc>
      </w:tr>
      <w:tr w:rsidR="00E65C2B" w:rsidRPr="00B4335B">
        <w:trPr>
          <w:trHeight w:val="255"/>
        </w:trPr>
        <w:tc>
          <w:tcPr>
            <w:tcW w:w="3440" w:type="dxa"/>
            <w:tcBorders>
              <w:top w:val="nil"/>
              <w:left w:val="nil"/>
              <w:bottom w:val="nil"/>
              <w:right w:val="nil"/>
            </w:tcBorders>
            <w:shd w:val="clear" w:color="000000" w:fill="EEEEEE"/>
            <w:vAlign w:val="bottom"/>
          </w:tcPr>
          <w:p w:rsidR="00E65C2B" w:rsidRPr="00B4335B" w:rsidRDefault="00E65C2B" w:rsidP="00B4335B">
            <w:pPr>
              <w:rPr>
                <w:rFonts w:ascii="Microsoft Sans Serif" w:hAnsi="Microsoft Sans Serif" w:cs="Microsoft Sans Serif"/>
              </w:rPr>
            </w:pPr>
            <w:r w:rsidRPr="00B4335B">
              <w:rPr>
                <w:rFonts w:ascii="Microsoft Sans Serif" w:hAnsi="Microsoft Sans Serif" w:cs="Microsoft Sans Serif"/>
              </w:rPr>
              <w:t>Lower than the prior year</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15.1</w:t>
            </w:r>
            <w:r w:rsidRPr="00B4335B">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B4335B" w:rsidRDefault="00E65C2B" w:rsidP="00B4335B">
            <w:pPr>
              <w:jc w:val="center"/>
              <w:rPr>
                <w:rFonts w:ascii="Microsoft Sans Serif" w:hAnsi="Microsoft Sans Serif" w:cs="Microsoft Sans Serif"/>
              </w:rPr>
            </w:pPr>
            <w:r>
              <w:rPr>
                <w:rFonts w:ascii="Microsoft Sans Serif" w:hAnsi="Microsoft Sans Serif" w:cs="Microsoft Sans Serif"/>
              </w:rPr>
              <w:t>70</w:t>
            </w:r>
          </w:p>
        </w:tc>
      </w:tr>
      <w:tr w:rsidR="00E65C2B" w:rsidRPr="00B4335B">
        <w:trPr>
          <w:trHeight w:val="255"/>
        </w:trPr>
        <w:tc>
          <w:tcPr>
            <w:tcW w:w="4880" w:type="dxa"/>
            <w:gridSpan w:val="2"/>
            <w:tcBorders>
              <w:top w:val="nil"/>
              <w:left w:val="nil"/>
              <w:bottom w:val="nil"/>
              <w:right w:val="nil"/>
            </w:tcBorders>
            <w:shd w:val="clear" w:color="000000" w:fill="CDD8E6"/>
            <w:noWrap/>
            <w:vAlign w:val="bottom"/>
          </w:tcPr>
          <w:p w:rsidR="00E65C2B" w:rsidRPr="00B4335B" w:rsidRDefault="00E65C2B" w:rsidP="00B4335B">
            <w:pPr>
              <w:jc w:val="right"/>
              <w:rPr>
                <w:rFonts w:ascii="Microsoft Sans Serif" w:hAnsi="Microsoft Sans Serif" w:cs="Microsoft Sans Serif"/>
                <w:b/>
                <w:bCs/>
                <w:i/>
                <w:iCs/>
                <w:color w:val="000000"/>
              </w:rPr>
            </w:pPr>
            <w:r w:rsidRPr="00B4335B">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B4335B" w:rsidRDefault="00E65C2B" w:rsidP="00B4335B">
            <w:pPr>
              <w:jc w:val="right"/>
              <w:rPr>
                <w:rFonts w:ascii="Microsoft Sans Serif" w:hAnsi="Microsoft Sans Serif" w:cs="Microsoft Sans Serif"/>
                <w:b/>
                <w:bCs/>
                <w:color w:val="000000"/>
              </w:rPr>
            </w:pPr>
            <w:r>
              <w:rPr>
                <w:rFonts w:ascii="Microsoft Sans Serif" w:hAnsi="Microsoft Sans Serif" w:cs="Microsoft Sans Serif"/>
                <w:b/>
                <w:bCs/>
                <w:color w:val="000000"/>
              </w:rPr>
              <w:t>462</w:t>
            </w:r>
          </w:p>
        </w:tc>
      </w:tr>
    </w:tbl>
    <w:p w:rsidR="00E65C2B" w:rsidRDefault="00E65C2B" w:rsidP="00E5327D">
      <w:pPr>
        <w:pStyle w:val="BodyText2"/>
        <w:ind w:left="0"/>
        <w:rPr>
          <w:rFonts w:ascii="Arial" w:hAnsi="Arial" w:cs="Arial"/>
          <w:b/>
          <w:bCs/>
          <w:sz w:val="20"/>
          <w:szCs w:val="20"/>
        </w:rPr>
      </w:pPr>
    </w:p>
    <w:p w:rsidR="00E65C2B" w:rsidRDefault="00E65C2B" w:rsidP="00E5327D">
      <w:pPr>
        <w:pStyle w:val="BodyText2"/>
        <w:ind w:left="0"/>
        <w:rPr>
          <w:rFonts w:ascii="Arial" w:hAnsi="Arial" w:cs="Arial"/>
          <w:b/>
          <w:bCs/>
          <w:sz w:val="20"/>
          <w:szCs w:val="20"/>
        </w:rPr>
      </w:pPr>
    </w:p>
    <w:p w:rsidR="00E65C2B" w:rsidRDefault="00E65C2B" w:rsidP="00E5327D">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r>
        <w:rPr>
          <w:rFonts w:ascii="Arial" w:hAnsi="Arial" w:cs="Arial"/>
          <w:b/>
          <w:bCs/>
          <w:sz w:val="20"/>
          <w:szCs w:val="20"/>
        </w:rPr>
        <w:t>WHICH ORGANIZATION CREATES THE CLAIMS RATIO CALCULATION</w:t>
      </w:r>
    </w:p>
    <w:p w:rsidR="00E65C2B" w:rsidRDefault="00E65C2B" w:rsidP="00570800">
      <w:pPr>
        <w:pStyle w:val="BodyText2"/>
        <w:ind w:left="0"/>
        <w:rPr>
          <w:rFonts w:ascii="Arial" w:hAnsi="Arial" w:cs="Arial"/>
          <w:sz w:val="20"/>
          <w:szCs w:val="20"/>
        </w:rPr>
      </w:pPr>
      <w:r>
        <w:rPr>
          <w:rFonts w:ascii="Arial" w:hAnsi="Arial" w:cs="Arial"/>
          <w:sz w:val="20"/>
          <w:szCs w:val="20"/>
        </w:rPr>
        <w:t>Claims ratio is an important metric.  Managers selected among 3 alternatives on which organization calculates the ratio.</w:t>
      </w:r>
    </w:p>
    <w:p w:rsidR="00E65C2B" w:rsidRDefault="00E65C2B" w:rsidP="00570800">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165C8E">
        <w:trPr>
          <w:trHeight w:val="499"/>
        </w:trPr>
        <w:tc>
          <w:tcPr>
            <w:tcW w:w="7760" w:type="dxa"/>
            <w:gridSpan w:val="3"/>
            <w:tcBorders>
              <w:top w:val="nil"/>
              <w:left w:val="nil"/>
              <w:bottom w:val="nil"/>
              <w:right w:val="nil"/>
            </w:tcBorders>
            <w:shd w:val="clear" w:color="000000" w:fill="DDDDDD"/>
            <w:vAlign w:val="center"/>
          </w:tcPr>
          <w:p w:rsidR="00E65C2B" w:rsidRPr="00165C8E" w:rsidRDefault="00E65C2B" w:rsidP="00165C8E">
            <w:pPr>
              <w:rPr>
                <w:rFonts w:ascii="Microsoft Sans Serif" w:hAnsi="Microsoft Sans Serif" w:cs="Microsoft Sans Serif"/>
                <w:b/>
                <w:bCs/>
              </w:rPr>
            </w:pPr>
            <w:r w:rsidRPr="00165C8E">
              <w:rPr>
                <w:rFonts w:ascii="Microsoft Sans Serif" w:hAnsi="Microsoft Sans Serif" w:cs="Microsoft Sans Serif"/>
                <w:b/>
                <w:bCs/>
              </w:rPr>
              <w:t>How are your household goods claims metrics calculated?</w:t>
            </w:r>
          </w:p>
        </w:tc>
      </w:tr>
      <w:tr w:rsidR="00E65C2B" w:rsidRPr="00165C8E">
        <w:trPr>
          <w:trHeight w:val="600"/>
        </w:trPr>
        <w:tc>
          <w:tcPr>
            <w:tcW w:w="4880" w:type="dxa"/>
            <w:tcBorders>
              <w:top w:val="nil"/>
              <w:left w:val="nil"/>
              <w:bottom w:val="nil"/>
              <w:right w:val="nil"/>
            </w:tcBorders>
            <w:shd w:val="clear" w:color="000000" w:fill="DEE9F7"/>
            <w:vAlign w:val="center"/>
          </w:tcPr>
          <w:p w:rsidR="00E65C2B" w:rsidRPr="00165C8E" w:rsidRDefault="00E65C2B" w:rsidP="00165C8E">
            <w:pPr>
              <w:rPr>
                <w:rFonts w:ascii="Microsoft Sans Serif" w:hAnsi="Microsoft Sans Serif" w:cs="Microsoft Sans Serif"/>
                <w:b/>
                <w:bCs/>
                <w:color w:val="000000"/>
              </w:rPr>
            </w:pPr>
            <w:r w:rsidRPr="00165C8E">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165C8E" w:rsidRDefault="00E65C2B" w:rsidP="00165C8E">
            <w:pPr>
              <w:jc w:val="center"/>
              <w:rPr>
                <w:rFonts w:ascii="Microsoft Sans Serif" w:hAnsi="Microsoft Sans Serif" w:cs="Microsoft Sans Serif"/>
                <w:b/>
                <w:bCs/>
                <w:color w:val="000000"/>
              </w:rPr>
            </w:pPr>
            <w:r w:rsidRPr="00165C8E">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165C8E" w:rsidRDefault="00E65C2B" w:rsidP="00165C8E">
            <w:pPr>
              <w:jc w:val="center"/>
              <w:rPr>
                <w:rFonts w:ascii="Microsoft Sans Serif" w:hAnsi="Microsoft Sans Serif" w:cs="Microsoft Sans Serif"/>
                <w:b/>
                <w:bCs/>
                <w:color w:val="000000"/>
              </w:rPr>
            </w:pPr>
            <w:r w:rsidRPr="00165C8E">
              <w:rPr>
                <w:rFonts w:ascii="Microsoft Sans Serif" w:hAnsi="Microsoft Sans Serif" w:cs="Microsoft Sans Serif"/>
                <w:b/>
                <w:bCs/>
                <w:color w:val="000000"/>
              </w:rPr>
              <w:t>Response Count</w:t>
            </w:r>
          </w:p>
        </w:tc>
      </w:tr>
      <w:tr w:rsidR="00E65C2B" w:rsidRPr="00165C8E">
        <w:trPr>
          <w:trHeight w:val="375"/>
        </w:trPr>
        <w:tc>
          <w:tcPr>
            <w:tcW w:w="4880" w:type="dxa"/>
            <w:tcBorders>
              <w:top w:val="nil"/>
              <w:left w:val="nil"/>
              <w:bottom w:val="nil"/>
              <w:right w:val="nil"/>
            </w:tcBorders>
            <w:shd w:val="clear" w:color="000000" w:fill="EEEEEE"/>
            <w:vAlign w:val="center"/>
          </w:tcPr>
          <w:p w:rsidR="00E65C2B" w:rsidRPr="00165C8E" w:rsidRDefault="00E65C2B" w:rsidP="00165C8E">
            <w:pPr>
              <w:rPr>
                <w:rFonts w:ascii="Microsoft Sans Serif" w:hAnsi="Microsoft Sans Serif" w:cs="Microsoft Sans Serif"/>
              </w:rPr>
            </w:pPr>
            <w:r w:rsidRPr="00165C8E">
              <w:rPr>
                <w:rFonts w:ascii="Microsoft Sans Serif" w:hAnsi="Microsoft Sans Serif" w:cs="Microsoft Sans Serif"/>
              </w:rPr>
              <w:t>Carriers self-calculate and report on a periodic basis</w:t>
            </w:r>
          </w:p>
        </w:tc>
        <w:tc>
          <w:tcPr>
            <w:tcW w:w="1440" w:type="dxa"/>
            <w:tcBorders>
              <w:top w:val="nil"/>
              <w:left w:val="nil"/>
              <w:bottom w:val="nil"/>
              <w:right w:val="nil"/>
            </w:tcBorders>
            <w:shd w:val="clear" w:color="000000" w:fill="DEE9F7"/>
            <w:noWrap/>
            <w:vAlign w:val="center"/>
          </w:tcPr>
          <w:p w:rsidR="00E65C2B" w:rsidRPr="00165C8E" w:rsidRDefault="00E65C2B" w:rsidP="00165C8E">
            <w:pPr>
              <w:jc w:val="center"/>
              <w:rPr>
                <w:rFonts w:ascii="Microsoft Sans Serif" w:hAnsi="Microsoft Sans Serif" w:cs="Microsoft Sans Serif"/>
              </w:rPr>
            </w:pPr>
            <w:r w:rsidRPr="00165C8E">
              <w:rPr>
                <w:rFonts w:ascii="Microsoft Sans Serif" w:hAnsi="Microsoft Sans Serif" w:cs="Microsoft Sans Serif"/>
              </w:rPr>
              <w:t>33.8%</w:t>
            </w:r>
          </w:p>
        </w:tc>
        <w:tc>
          <w:tcPr>
            <w:tcW w:w="1440" w:type="dxa"/>
            <w:tcBorders>
              <w:top w:val="nil"/>
              <w:left w:val="nil"/>
              <w:bottom w:val="nil"/>
              <w:right w:val="nil"/>
            </w:tcBorders>
            <w:shd w:val="clear" w:color="000000" w:fill="DEE9F7"/>
            <w:noWrap/>
            <w:vAlign w:val="center"/>
          </w:tcPr>
          <w:p w:rsidR="00E65C2B" w:rsidRPr="00165C8E" w:rsidRDefault="00E65C2B" w:rsidP="009F7E2B">
            <w:pPr>
              <w:jc w:val="center"/>
              <w:rPr>
                <w:rFonts w:ascii="Microsoft Sans Serif" w:hAnsi="Microsoft Sans Serif" w:cs="Microsoft Sans Serif"/>
              </w:rPr>
            </w:pPr>
            <w:r w:rsidRPr="00165C8E">
              <w:rPr>
                <w:rFonts w:ascii="Microsoft Sans Serif" w:hAnsi="Microsoft Sans Serif" w:cs="Microsoft Sans Serif"/>
              </w:rPr>
              <w:t>15</w:t>
            </w:r>
            <w:r>
              <w:rPr>
                <w:rFonts w:ascii="Microsoft Sans Serif" w:hAnsi="Microsoft Sans Serif" w:cs="Microsoft Sans Serif"/>
              </w:rPr>
              <w:t>6</w:t>
            </w:r>
          </w:p>
        </w:tc>
      </w:tr>
      <w:tr w:rsidR="00E65C2B" w:rsidRPr="00165C8E">
        <w:trPr>
          <w:trHeight w:val="600"/>
        </w:trPr>
        <w:tc>
          <w:tcPr>
            <w:tcW w:w="4880" w:type="dxa"/>
            <w:tcBorders>
              <w:top w:val="nil"/>
              <w:left w:val="nil"/>
              <w:bottom w:val="nil"/>
              <w:right w:val="nil"/>
            </w:tcBorders>
            <w:shd w:val="clear" w:color="000000" w:fill="EEEEEE"/>
            <w:vAlign w:val="center"/>
          </w:tcPr>
          <w:p w:rsidR="00E65C2B" w:rsidRPr="00165C8E" w:rsidRDefault="00E65C2B" w:rsidP="00165C8E">
            <w:pPr>
              <w:rPr>
                <w:rFonts w:ascii="Microsoft Sans Serif" w:hAnsi="Microsoft Sans Serif" w:cs="Microsoft Sans Serif"/>
              </w:rPr>
            </w:pPr>
            <w:r w:rsidRPr="00165C8E">
              <w:rPr>
                <w:rFonts w:ascii="Microsoft Sans Serif" w:hAnsi="Microsoft Sans Serif" w:cs="Microsoft Sans Serif"/>
              </w:rPr>
              <w:t>Metrics calculated by a relocation management or another third-party company</w:t>
            </w:r>
          </w:p>
        </w:tc>
        <w:tc>
          <w:tcPr>
            <w:tcW w:w="1440" w:type="dxa"/>
            <w:tcBorders>
              <w:top w:val="nil"/>
              <w:left w:val="nil"/>
              <w:bottom w:val="nil"/>
              <w:right w:val="nil"/>
            </w:tcBorders>
            <w:shd w:val="clear" w:color="000000" w:fill="DEE9F7"/>
            <w:noWrap/>
            <w:vAlign w:val="center"/>
          </w:tcPr>
          <w:p w:rsidR="00E65C2B" w:rsidRPr="00165C8E" w:rsidRDefault="00E65C2B" w:rsidP="00165C8E">
            <w:pPr>
              <w:jc w:val="center"/>
              <w:rPr>
                <w:rFonts w:ascii="Microsoft Sans Serif" w:hAnsi="Microsoft Sans Serif" w:cs="Microsoft Sans Serif"/>
              </w:rPr>
            </w:pPr>
            <w:r w:rsidRPr="00165C8E">
              <w:rPr>
                <w:rFonts w:ascii="Microsoft Sans Serif" w:hAnsi="Microsoft Sans Serif" w:cs="Microsoft Sans Serif"/>
              </w:rPr>
              <w:t>62.7%</w:t>
            </w:r>
          </w:p>
        </w:tc>
        <w:tc>
          <w:tcPr>
            <w:tcW w:w="1440" w:type="dxa"/>
            <w:tcBorders>
              <w:top w:val="nil"/>
              <w:left w:val="nil"/>
              <w:bottom w:val="nil"/>
              <w:right w:val="nil"/>
            </w:tcBorders>
            <w:shd w:val="clear" w:color="000000" w:fill="DEE9F7"/>
            <w:noWrap/>
            <w:vAlign w:val="center"/>
          </w:tcPr>
          <w:p w:rsidR="00E65C2B" w:rsidRPr="00165C8E" w:rsidRDefault="00E65C2B" w:rsidP="00165C8E">
            <w:pPr>
              <w:jc w:val="center"/>
              <w:rPr>
                <w:rFonts w:ascii="Microsoft Sans Serif" w:hAnsi="Microsoft Sans Serif" w:cs="Microsoft Sans Serif"/>
              </w:rPr>
            </w:pPr>
            <w:r>
              <w:rPr>
                <w:rFonts w:ascii="Microsoft Sans Serif" w:hAnsi="Microsoft Sans Serif" w:cs="Microsoft Sans Serif"/>
              </w:rPr>
              <w:t>289</w:t>
            </w:r>
          </w:p>
        </w:tc>
      </w:tr>
      <w:tr w:rsidR="00E65C2B" w:rsidRPr="00165C8E">
        <w:trPr>
          <w:trHeight w:val="375"/>
        </w:trPr>
        <w:tc>
          <w:tcPr>
            <w:tcW w:w="4880" w:type="dxa"/>
            <w:tcBorders>
              <w:top w:val="nil"/>
              <w:left w:val="nil"/>
              <w:bottom w:val="nil"/>
              <w:right w:val="nil"/>
            </w:tcBorders>
            <w:shd w:val="clear" w:color="000000" w:fill="EEEEEE"/>
            <w:vAlign w:val="center"/>
          </w:tcPr>
          <w:p w:rsidR="00E65C2B" w:rsidRPr="00165C8E" w:rsidRDefault="00E65C2B" w:rsidP="00165C8E">
            <w:pPr>
              <w:rPr>
                <w:rFonts w:ascii="Microsoft Sans Serif" w:hAnsi="Microsoft Sans Serif" w:cs="Microsoft Sans Serif"/>
              </w:rPr>
            </w:pPr>
            <w:r w:rsidRPr="00165C8E">
              <w:rPr>
                <w:rFonts w:ascii="Microsoft Sans Serif" w:hAnsi="Microsoft Sans Serif" w:cs="Microsoft Sans Serif"/>
              </w:rPr>
              <w:t>Metrics calculated by internal staff</w:t>
            </w:r>
          </w:p>
        </w:tc>
        <w:tc>
          <w:tcPr>
            <w:tcW w:w="1440" w:type="dxa"/>
            <w:tcBorders>
              <w:top w:val="nil"/>
              <w:left w:val="nil"/>
              <w:bottom w:val="nil"/>
              <w:right w:val="nil"/>
            </w:tcBorders>
            <w:shd w:val="clear" w:color="000000" w:fill="DEE9F7"/>
            <w:noWrap/>
            <w:vAlign w:val="center"/>
          </w:tcPr>
          <w:p w:rsidR="00E65C2B" w:rsidRPr="00165C8E" w:rsidRDefault="00E65C2B" w:rsidP="00165C8E">
            <w:pPr>
              <w:jc w:val="center"/>
              <w:rPr>
                <w:rFonts w:ascii="Microsoft Sans Serif" w:hAnsi="Microsoft Sans Serif" w:cs="Microsoft Sans Serif"/>
              </w:rPr>
            </w:pPr>
            <w:r w:rsidRPr="00165C8E">
              <w:rPr>
                <w:rFonts w:ascii="Microsoft Sans Serif" w:hAnsi="Microsoft Sans Serif" w:cs="Microsoft Sans Serif"/>
              </w:rPr>
              <w:t>3.5%</w:t>
            </w:r>
          </w:p>
        </w:tc>
        <w:tc>
          <w:tcPr>
            <w:tcW w:w="1440" w:type="dxa"/>
            <w:tcBorders>
              <w:top w:val="nil"/>
              <w:left w:val="nil"/>
              <w:bottom w:val="nil"/>
              <w:right w:val="nil"/>
            </w:tcBorders>
            <w:shd w:val="clear" w:color="000000" w:fill="DEE9F7"/>
            <w:noWrap/>
            <w:vAlign w:val="center"/>
          </w:tcPr>
          <w:p w:rsidR="00E65C2B" w:rsidRPr="00165C8E" w:rsidRDefault="00E65C2B" w:rsidP="009F7E2B">
            <w:pPr>
              <w:jc w:val="center"/>
              <w:rPr>
                <w:rFonts w:ascii="Microsoft Sans Serif" w:hAnsi="Microsoft Sans Serif" w:cs="Microsoft Sans Serif"/>
              </w:rPr>
            </w:pPr>
            <w:r w:rsidRPr="00165C8E">
              <w:rPr>
                <w:rFonts w:ascii="Microsoft Sans Serif" w:hAnsi="Microsoft Sans Serif" w:cs="Microsoft Sans Serif"/>
              </w:rPr>
              <w:t>1</w:t>
            </w:r>
            <w:r>
              <w:rPr>
                <w:rFonts w:ascii="Microsoft Sans Serif" w:hAnsi="Microsoft Sans Serif" w:cs="Microsoft Sans Serif"/>
              </w:rPr>
              <w:t>6</w:t>
            </w:r>
          </w:p>
        </w:tc>
      </w:tr>
      <w:tr w:rsidR="00E65C2B" w:rsidRPr="00165C8E">
        <w:trPr>
          <w:trHeight w:val="255"/>
        </w:trPr>
        <w:tc>
          <w:tcPr>
            <w:tcW w:w="6320" w:type="dxa"/>
            <w:gridSpan w:val="2"/>
            <w:tcBorders>
              <w:top w:val="nil"/>
              <w:left w:val="nil"/>
              <w:bottom w:val="nil"/>
              <w:right w:val="nil"/>
            </w:tcBorders>
            <w:shd w:val="clear" w:color="000000" w:fill="CDD8E6"/>
            <w:noWrap/>
            <w:vAlign w:val="bottom"/>
          </w:tcPr>
          <w:p w:rsidR="00E65C2B" w:rsidRPr="00165C8E" w:rsidRDefault="00E65C2B" w:rsidP="00165C8E">
            <w:pPr>
              <w:jc w:val="right"/>
              <w:rPr>
                <w:rFonts w:ascii="Microsoft Sans Serif" w:hAnsi="Microsoft Sans Serif" w:cs="Microsoft Sans Serif"/>
                <w:b/>
                <w:bCs/>
                <w:i/>
                <w:iCs/>
                <w:color w:val="000000"/>
              </w:rPr>
            </w:pPr>
            <w:r w:rsidRPr="00165C8E">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165C8E" w:rsidRDefault="00E65C2B" w:rsidP="00165C8E">
            <w:pPr>
              <w:jc w:val="right"/>
              <w:rPr>
                <w:rFonts w:ascii="Microsoft Sans Serif" w:hAnsi="Microsoft Sans Serif" w:cs="Microsoft Sans Serif"/>
                <w:b/>
                <w:bCs/>
                <w:color w:val="000000"/>
              </w:rPr>
            </w:pPr>
            <w:r>
              <w:rPr>
                <w:rFonts w:ascii="Microsoft Sans Serif" w:hAnsi="Microsoft Sans Serif" w:cs="Microsoft Sans Serif"/>
                <w:b/>
                <w:bCs/>
                <w:color w:val="000000"/>
              </w:rPr>
              <w:t>461</w:t>
            </w:r>
          </w:p>
        </w:tc>
      </w:tr>
    </w:tbl>
    <w:p w:rsidR="00E65C2B" w:rsidRPr="00FC2E44" w:rsidRDefault="00E65C2B" w:rsidP="00570800">
      <w:pPr>
        <w:pStyle w:val="BodyText2"/>
        <w:ind w:left="0"/>
        <w:rPr>
          <w:rFonts w:ascii="Arial" w:hAnsi="Arial" w:cs="Arial"/>
          <w:sz w:val="20"/>
          <w:szCs w:val="20"/>
        </w:rPr>
      </w:pPr>
    </w:p>
    <w:p w:rsidR="00E65C2B" w:rsidRPr="00165C8E" w:rsidRDefault="00E65C2B" w:rsidP="00570800">
      <w:pPr>
        <w:pStyle w:val="BodyText2"/>
        <w:ind w:left="0"/>
        <w:rPr>
          <w:rFonts w:ascii="Arial" w:hAnsi="Arial" w:cs="Arial"/>
          <w:sz w:val="20"/>
          <w:szCs w:val="20"/>
        </w:rPr>
      </w:pPr>
      <w:r w:rsidRPr="00165C8E">
        <w:rPr>
          <w:rFonts w:ascii="Arial" w:hAnsi="Arial" w:cs="Arial"/>
          <w:sz w:val="20"/>
          <w:szCs w:val="20"/>
        </w:rPr>
        <w:t xml:space="preserve">Nearly two-thirds of companies expect the relocation management company or another intermediary to calculate the </w:t>
      </w:r>
      <w:r>
        <w:rPr>
          <w:rFonts w:ascii="Arial" w:hAnsi="Arial" w:cs="Arial"/>
          <w:sz w:val="20"/>
          <w:szCs w:val="20"/>
        </w:rPr>
        <w:t xml:space="preserve">claims ratio </w:t>
      </w:r>
      <w:r w:rsidRPr="00165C8E">
        <w:rPr>
          <w:rFonts w:ascii="Arial" w:hAnsi="Arial" w:cs="Arial"/>
          <w:sz w:val="20"/>
          <w:szCs w:val="20"/>
        </w:rPr>
        <w:t>metric.</w:t>
      </w: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r>
        <w:rPr>
          <w:rFonts w:ascii="Arial" w:hAnsi="Arial" w:cs="Arial"/>
          <w:b/>
          <w:bCs/>
          <w:sz w:val="20"/>
          <w:szCs w:val="20"/>
        </w:rPr>
        <w:t xml:space="preserve">HOW ARE HHG SHIPMENTS INSURED </w:t>
      </w:r>
    </w:p>
    <w:p w:rsidR="00E65C2B" w:rsidRDefault="00E65C2B" w:rsidP="00570800">
      <w:pPr>
        <w:pStyle w:val="BodyText2"/>
        <w:ind w:left="0"/>
        <w:rPr>
          <w:rFonts w:ascii="Arial" w:hAnsi="Arial" w:cs="Arial"/>
          <w:sz w:val="20"/>
          <w:szCs w:val="20"/>
        </w:rPr>
      </w:pPr>
      <w:r>
        <w:rPr>
          <w:rFonts w:ascii="Arial" w:hAnsi="Arial" w:cs="Arial"/>
          <w:sz w:val="20"/>
          <w:szCs w:val="20"/>
        </w:rPr>
        <w:t>Corporate manager stated how shipments are insured.</w:t>
      </w:r>
    </w:p>
    <w:p w:rsidR="00E65C2B" w:rsidRDefault="00E65C2B" w:rsidP="006B7395">
      <w:pPr>
        <w:pStyle w:val="BodyText2"/>
        <w:ind w:left="0"/>
        <w:jc w:val="center"/>
        <w:rPr>
          <w:rFonts w:ascii="Arial" w:hAnsi="Arial" w:cs="Arial"/>
          <w:sz w:val="20"/>
          <w:szCs w:val="20"/>
        </w:rPr>
      </w:pPr>
    </w:p>
    <w:p w:rsidR="00E65C2B" w:rsidRDefault="00E65C2B" w:rsidP="006B7395">
      <w:pPr>
        <w:pStyle w:val="BodyText2"/>
        <w:ind w:left="0"/>
        <w:jc w:val="center"/>
        <w:rPr>
          <w:rFonts w:ascii="Arial" w:hAnsi="Arial" w:cs="Arial"/>
          <w:sz w:val="20"/>
          <w:szCs w:val="20"/>
        </w:rPr>
      </w:pPr>
      <w:r>
        <w:rPr>
          <w:rFonts w:ascii="Arial" w:hAnsi="Arial" w:cs="Arial"/>
          <w:sz w:val="20"/>
          <w:szCs w:val="20"/>
        </w:rPr>
        <w:t>CHART ON NEXT PAGE</w:t>
      </w:r>
    </w:p>
    <w:p w:rsidR="00E65C2B" w:rsidRDefault="00E65C2B" w:rsidP="006B7395">
      <w:pPr>
        <w:pStyle w:val="BodyText2"/>
        <w:ind w:left="0"/>
        <w:jc w:val="center"/>
        <w:rPr>
          <w:rFonts w:ascii="Arial" w:hAnsi="Arial" w:cs="Arial"/>
          <w:sz w:val="20"/>
          <w:szCs w:val="20"/>
        </w:rPr>
      </w:pPr>
    </w:p>
    <w:tbl>
      <w:tblPr>
        <w:tblW w:w="7760" w:type="dxa"/>
        <w:tblInd w:w="450" w:type="dxa"/>
        <w:tblLook w:val="00A0"/>
      </w:tblPr>
      <w:tblGrid>
        <w:gridCol w:w="4880"/>
        <w:gridCol w:w="1440"/>
        <w:gridCol w:w="1440"/>
      </w:tblGrid>
      <w:tr w:rsidR="00E65C2B" w:rsidRPr="00A43B34">
        <w:trPr>
          <w:trHeight w:val="499"/>
        </w:trPr>
        <w:tc>
          <w:tcPr>
            <w:tcW w:w="7760" w:type="dxa"/>
            <w:gridSpan w:val="3"/>
            <w:tcBorders>
              <w:top w:val="nil"/>
              <w:left w:val="nil"/>
              <w:bottom w:val="nil"/>
              <w:right w:val="nil"/>
            </w:tcBorders>
            <w:shd w:val="clear" w:color="000000" w:fill="DDDDDD"/>
            <w:vAlign w:val="center"/>
          </w:tcPr>
          <w:p w:rsidR="00E65C2B" w:rsidRPr="00A43B34" w:rsidRDefault="00E65C2B" w:rsidP="00A43B34">
            <w:pPr>
              <w:rPr>
                <w:rFonts w:ascii="Microsoft Sans Serif" w:hAnsi="Microsoft Sans Serif" w:cs="Microsoft Sans Serif"/>
                <w:b/>
                <w:bCs/>
              </w:rPr>
            </w:pPr>
            <w:r w:rsidRPr="00A43B34">
              <w:rPr>
                <w:rFonts w:ascii="Microsoft Sans Serif" w:hAnsi="Microsoft Sans Serif" w:cs="Microsoft Sans Serif"/>
                <w:b/>
                <w:bCs/>
              </w:rPr>
              <w:t>How are domestic household goods shipments insured?</w:t>
            </w:r>
          </w:p>
        </w:tc>
      </w:tr>
      <w:tr w:rsidR="00E65C2B" w:rsidRPr="00A43B34">
        <w:trPr>
          <w:trHeight w:val="600"/>
        </w:trPr>
        <w:tc>
          <w:tcPr>
            <w:tcW w:w="4880" w:type="dxa"/>
            <w:tcBorders>
              <w:top w:val="nil"/>
              <w:left w:val="nil"/>
              <w:bottom w:val="nil"/>
              <w:right w:val="nil"/>
            </w:tcBorders>
            <w:shd w:val="clear" w:color="000000" w:fill="DEE9F7"/>
            <w:vAlign w:val="center"/>
          </w:tcPr>
          <w:p w:rsidR="00E65C2B" w:rsidRPr="00A43B34" w:rsidRDefault="00E65C2B" w:rsidP="00A43B34">
            <w:pPr>
              <w:rPr>
                <w:rFonts w:ascii="Microsoft Sans Serif" w:hAnsi="Microsoft Sans Serif" w:cs="Microsoft Sans Serif"/>
                <w:b/>
                <w:bCs/>
                <w:color w:val="000000"/>
              </w:rPr>
            </w:pPr>
            <w:r w:rsidRPr="00A43B34">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A43B34" w:rsidRDefault="00E65C2B" w:rsidP="00A43B34">
            <w:pPr>
              <w:jc w:val="center"/>
              <w:rPr>
                <w:rFonts w:ascii="Microsoft Sans Serif" w:hAnsi="Microsoft Sans Serif" w:cs="Microsoft Sans Serif"/>
                <w:b/>
                <w:bCs/>
                <w:color w:val="000000"/>
              </w:rPr>
            </w:pPr>
            <w:r w:rsidRPr="00A43B34">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A43B34" w:rsidRDefault="00E65C2B" w:rsidP="00A43B34">
            <w:pPr>
              <w:jc w:val="center"/>
              <w:rPr>
                <w:rFonts w:ascii="Microsoft Sans Serif" w:hAnsi="Microsoft Sans Serif" w:cs="Microsoft Sans Serif"/>
                <w:b/>
                <w:bCs/>
                <w:color w:val="000000"/>
              </w:rPr>
            </w:pPr>
            <w:r w:rsidRPr="00A43B34">
              <w:rPr>
                <w:rFonts w:ascii="Microsoft Sans Serif" w:hAnsi="Microsoft Sans Serif" w:cs="Microsoft Sans Serif"/>
                <w:b/>
                <w:bCs/>
                <w:color w:val="000000"/>
              </w:rPr>
              <w:t>Response Count</w:t>
            </w:r>
          </w:p>
        </w:tc>
      </w:tr>
      <w:tr w:rsidR="00E65C2B" w:rsidRPr="00A43B34">
        <w:trPr>
          <w:trHeight w:val="255"/>
        </w:trPr>
        <w:tc>
          <w:tcPr>
            <w:tcW w:w="4880" w:type="dxa"/>
            <w:tcBorders>
              <w:top w:val="nil"/>
              <w:left w:val="nil"/>
              <w:bottom w:val="nil"/>
              <w:right w:val="nil"/>
            </w:tcBorders>
            <w:shd w:val="clear" w:color="000000" w:fill="EEEEEE"/>
            <w:vAlign w:val="bottom"/>
          </w:tcPr>
          <w:p w:rsidR="00E65C2B" w:rsidRPr="00A43B34" w:rsidRDefault="00E65C2B" w:rsidP="00A43B34">
            <w:pPr>
              <w:rPr>
                <w:rFonts w:ascii="Microsoft Sans Serif" w:hAnsi="Microsoft Sans Serif" w:cs="Microsoft Sans Serif"/>
              </w:rPr>
            </w:pPr>
            <w:r w:rsidRPr="00A43B34">
              <w:rPr>
                <w:rFonts w:ascii="Microsoft Sans Serif" w:hAnsi="Microsoft Sans Serif" w:cs="Microsoft Sans Serif"/>
              </w:rPr>
              <w:t>Insurance provided by household goods carriers</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77.6</w:t>
            </w:r>
            <w:r w:rsidRPr="00A43B34">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357</w:t>
            </w:r>
          </w:p>
        </w:tc>
      </w:tr>
      <w:tr w:rsidR="00E65C2B" w:rsidRPr="00A43B34">
        <w:trPr>
          <w:trHeight w:val="255"/>
        </w:trPr>
        <w:tc>
          <w:tcPr>
            <w:tcW w:w="4880" w:type="dxa"/>
            <w:tcBorders>
              <w:top w:val="nil"/>
              <w:left w:val="nil"/>
              <w:bottom w:val="nil"/>
              <w:right w:val="nil"/>
            </w:tcBorders>
            <w:shd w:val="clear" w:color="000000" w:fill="EEEEEE"/>
            <w:vAlign w:val="bottom"/>
          </w:tcPr>
          <w:p w:rsidR="00E65C2B" w:rsidRPr="00A43B34" w:rsidRDefault="00E65C2B" w:rsidP="00A43B34">
            <w:pPr>
              <w:rPr>
                <w:rFonts w:ascii="Microsoft Sans Serif" w:hAnsi="Microsoft Sans Serif" w:cs="Microsoft Sans Serif"/>
              </w:rPr>
            </w:pPr>
            <w:r w:rsidRPr="00A43B34">
              <w:rPr>
                <w:rFonts w:ascii="Microsoft Sans Serif" w:hAnsi="Microsoft Sans Serif" w:cs="Microsoft Sans Serif"/>
              </w:rPr>
              <w:t>Self-insure</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sidRPr="00A43B34">
              <w:rPr>
                <w:rFonts w:ascii="Microsoft Sans Serif" w:hAnsi="Microsoft Sans Serif" w:cs="Microsoft Sans Serif"/>
              </w:rPr>
              <w:t>13.3%</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61</w:t>
            </w:r>
          </w:p>
        </w:tc>
      </w:tr>
      <w:tr w:rsidR="00E65C2B" w:rsidRPr="00A43B34">
        <w:trPr>
          <w:trHeight w:val="255"/>
        </w:trPr>
        <w:tc>
          <w:tcPr>
            <w:tcW w:w="4880" w:type="dxa"/>
            <w:tcBorders>
              <w:top w:val="nil"/>
              <w:left w:val="nil"/>
              <w:bottom w:val="nil"/>
              <w:right w:val="nil"/>
            </w:tcBorders>
            <w:shd w:val="clear" w:color="000000" w:fill="EEEEEE"/>
            <w:vAlign w:val="bottom"/>
          </w:tcPr>
          <w:p w:rsidR="00E65C2B" w:rsidRPr="00A43B34" w:rsidRDefault="00E65C2B" w:rsidP="00A43B34">
            <w:pPr>
              <w:rPr>
                <w:rFonts w:ascii="Microsoft Sans Serif" w:hAnsi="Microsoft Sans Serif" w:cs="Microsoft Sans Serif"/>
              </w:rPr>
            </w:pPr>
            <w:r w:rsidRPr="00A43B34">
              <w:rPr>
                <w:rFonts w:ascii="Microsoft Sans Serif" w:hAnsi="Microsoft Sans Serif" w:cs="Microsoft Sans Serif"/>
              </w:rPr>
              <w:t>Other</w:t>
            </w:r>
          </w:p>
        </w:tc>
        <w:tc>
          <w:tcPr>
            <w:tcW w:w="1440" w:type="dxa"/>
            <w:tcBorders>
              <w:top w:val="nil"/>
              <w:left w:val="nil"/>
              <w:bottom w:val="nil"/>
              <w:right w:val="nil"/>
            </w:tcBorders>
            <w:shd w:val="clear" w:color="000000" w:fill="DEE9F7"/>
            <w:noWrap/>
            <w:vAlign w:val="center"/>
          </w:tcPr>
          <w:p w:rsidR="00E65C2B" w:rsidRPr="00A43B34" w:rsidRDefault="00E65C2B" w:rsidP="009F7E2B">
            <w:pPr>
              <w:jc w:val="center"/>
              <w:rPr>
                <w:rFonts w:ascii="Microsoft Sans Serif" w:hAnsi="Microsoft Sans Serif" w:cs="Microsoft Sans Serif"/>
              </w:rPr>
            </w:pPr>
            <w:r w:rsidRPr="00A43B34">
              <w:rPr>
                <w:rFonts w:ascii="Microsoft Sans Serif" w:hAnsi="Microsoft Sans Serif" w:cs="Microsoft Sans Serif"/>
              </w:rPr>
              <w:t>9.</w:t>
            </w:r>
            <w:r>
              <w:rPr>
                <w:rFonts w:ascii="Microsoft Sans Serif" w:hAnsi="Microsoft Sans Serif" w:cs="Microsoft Sans Serif"/>
              </w:rPr>
              <w:t>1</w:t>
            </w:r>
            <w:r w:rsidRPr="00A43B34">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42</w:t>
            </w:r>
          </w:p>
        </w:tc>
      </w:tr>
    </w:tbl>
    <w:p w:rsidR="00E65C2B"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sz w:val="20"/>
          <w:szCs w:val="20"/>
        </w:rPr>
      </w:pPr>
      <w:r>
        <w:rPr>
          <w:rFonts w:ascii="Arial" w:hAnsi="Arial" w:cs="Arial"/>
          <w:sz w:val="20"/>
          <w:szCs w:val="20"/>
        </w:rPr>
        <w:t>More than three-quarters (77%) of company’s use the carrier’s insurance program.</w:t>
      </w: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b/>
          <w:bCs/>
          <w:sz w:val="20"/>
          <w:szCs w:val="20"/>
        </w:rPr>
      </w:pPr>
      <w:r>
        <w:rPr>
          <w:rFonts w:ascii="Arial" w:hAnsi="Arial" w:cs="Arial"/>
          <w:b/>
          <w:bCs/>
          <w:sz w:val="20"/>
          <w:szCs w:val="20"/>
        </w:rPr>
        <w:t>DO YOU OFFER PERMANENT STORAGE FOR DOMESTIC HHG SHIPMENTS, IF YES, HOW SATISFIED ARE YOU WITH THE STORGE PROVIDER’S PERFORMANCE</w:t>
      </w:r>
    </w:p>
    <w:p w:rsidR="00E65C2B" w:rsidRDefault="00E65C2B" w:rsidP="00570800">
      <w:pPr>
        <w:pStyle w:val="BodyText2"/>
        <w:ind w:left="0"/>
        <w:rPr>
          <w:rFonts w:ascii="Arial" w:hAnsi="Arial" w:cs="Arial"/>
          <w:sz w:val="20"/>
          <w:szCs w:val="20"/>
        </w:rPr>
      </w:pPr>
      <w:r>
        <w:rPr>
          <w:rFonts w:ascii="Arial" w:hAnsi="Arial" w:cs="Arial"/>
          <w:sz w:val="20"/>
          <w:szCs w:val="20"/>
        </w:rPr>
        <w:t>Most corporations do not offer permanent storage benefits during a domestic USA move.</w:t>
      </w:r>
    </w:p>
    <w:p w:rsidR="00E65C2B" w:rsidRPr="00FC2E44" w:rsidRDefault="00E65C2B" w:rsidP="00570800">
      <w:pPr>
        <w:pStyle w:val="BodyText2"/>
        <w:ind w:left="0"/>
        <w:rPr>
          <w:rFonts w:ascii="Arial" w:hAnsi="Arial" w:cs="Arial"/>
          <w:sz w:val="20"/>
          <w:szCs w:val="20"/>
        </w:rPr>
      </w:pPr>
    </w:p>
    <w:tbl>
      <w:tblPr>
        <w:tblW w:w="6440" w:type="dxa"/>
        <w:tblInd w:w="1110" w:type="dxa"/>
        <w:tblLook w:val="00A0"/>
      </w:tblPr>
      <w:tblGrid>
        <w:gridCol w:w="3560"/>
        <w:gridCol w:w="1440"/>
        <w:gridCol w:w="1440"/>
      </w:tblGrid>
      <w:tr w:rsidR="00E65C2B" w:rsidRPr="00A43B34">
        <w:trPr>
          <w:trHeight w:val="499"/>
        </w:trPr>
        <w:tc>
          <w:tcPr>
            <w:tcW w:w="6440" w:type="dxa"/>
            <w:gridSpan w:val="3"/>
            <w:tcBorders>
              <w:top w:val="nil"/>
              <w:left w:val="nil"/>
              <w:bottom w:val="nil"/>
              <w:right w:val="nil"/>
            </w:tcBorders>
            <w:shd w:val="clear" w:color="000000" w:fill="DDDDDD"/>
            <w:vAlign w:val="center"/>
          </w:tcPr>
          <w:p w:rsidR="00E65C2B" w:rsidRPr="00A43B34" w:rsidRDefault="00E65C2B" w:rsidP="00A43B34">
            <w:pPr>
              <w:rPr>
                <w:rFonts w:ascii="Microsoft Sans Serif" w:hAnsi="Microsoft Sans Serif" w:cs="Microsoft Sans Serif"/>
                <w:b/>
                <w:bCs/>
              </w:rPr>
            </w:pPr>
            <w:r w:rsidRPr="00A43B34">
              <w:rPr>
                <w:rFonts w:ascii="Microsoft Sans Serif" w:hAnsi="Microsoft Sans Serif" w:cs="Microsoft Sans Serif"/>
                <w:b/>
                <w:bCs/>
              </w:rPr>
              <w:t>Do you offer permanent storage benefits in any of your domestic USA programs?</w:t>
            </w:r>
          </w:p>
        </w:tc>
      </w:tr>
      <w:tr w:rsidR="00E65C2B" w:rsidRPr="00A43B34">
        <w:trPr>
          <w:trHeight w:val="600"/>
        </w:trPr>
        <w:tc>
          <w:tcPr>
            <w:tcW w:w="3560" w:type="dxa"/>
            <w:tcBorders>
              <w:top w:val="nil"/>
              <w:left w:val="nil"/>
              <w:bottom w:val="nil"/>
              <w:right w:val="nil"/>
            </w:tcBorders>
            <w:shd w:val="clear" w:color="000000" w:fill="DEE9F7"/>
            <w:vAlign w:val="center"/>
          </w:tcPr>
          <w:p w:rsidR="00E65C2B" w:rsidRPr="00A43B34" w:rsidRDefault="00E65C2B" w:rsidP="00A43B34">
            <w:pPr>
              <w:rPr>
                <w:rFonts w:ascii="Microsoft Sans Serif" w:hAnsi="Microsoft Sans Serif" w:cs="Microsoft Sans Serif"/>
                <w:b/>
                <w:bCs/>
                <w:color w:val="000000"/>
              </w:rPr>
            </w:pPr>
            <w:r w:rsidRPr="00A43B34">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A43B34" w:rsidRDefault="00E65C2B" w:rsidP="00A43B34">
            <w:pPr>
              <w:jc w:val="center"/>
              <w:rPr>
                <w:rFonts w:ascii="Microsoft Sans Serif" w:hAnsi="Microsoft Sans Serif" w:cs="Microsoft Sans Serif"/>
                <w:b/>
                <w:bCs/>
                <w:color w:val="000000"/>
              </w:rPr>
            </w:pPr>
            <w:r w:rsidRPr="00A43B34">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A43B34" w:rsidRDefault="00E65C2B" w:rsidP="00A43B34">
            <w:pPr>
              <w:jc w:val="center"/>
              <w:rPr>
                <w:rFonts w:ascii="Microsoft Sans Serif" w:hAnsi="Microsoft Sans Serif" w:cs="Microsoft Sans Serif"/>
                <w:b/>
                <w:bCs/>
                <w:color w:val="000000"/>
              </w:rPr>
            </w:pPr>
            <w:r w:rsidRPr="00A43B34">
              <w:rPr>
                <w:rFonts w:ascii="Microsoft Sans Serif" w:hAnsi="Microsoft Sans Serif" w:cs="Microsoft Sans Serif"/>
                <w:b/>
                <w:bCs/>
                <w:color w:val="000000"/>
              </w:rPr>
              <w:t>Response Count</w:t>
            </w:r>
          </w:p>
        </w:tc>
      </w:tr>
      <w:tr w:rsidR="00E65C2B" w:rsidRPr="00A43B34">
        <w:trPr>
          <w:trHeight w:val="255"/>
        </w:trPr>
        <w:tc>
          <w:tcPr>
            <w:tcW w:w="3560" w:type="dxa"/>
            <w:tcBorders>
              <w:top w:val="nil"/>
              <w:left w:val="nil"/>
              <w:bottom w:val="nil"/>
              <w:right w:val="nil"/>
            </w:tcBorders>
            <w:shd w:val="clear" w:color="000000" w:fill="EEEEEE"/>
            <w:vAlign w:val="bottom"/>
          </w:tcPr>
          <w:p w:rsidR="00E65C2B" w:rsidRPr="00A43B34" w:rsidRDefault="00E65C2B" w:rsidP="00A43B34">
            <w:pPr>
              <w:rPr>
                <w:rFonts w:ascii="Microsoft Sans Serif" w:hAnsi="Microsoft Sans Serif" w:cs="Microsoft Sans Serif"/>
              </w:rPr>
            </w:pPr>
            <w:r w:rsidRPr="00A43B34">
              <w:rPr>
                <w:rFonts w:ascii="Microsoft Sans Serif" w:hAnsi="Microsoft Sans Serif" w:cs="Microsoft Sans Serif"/>
              </w:rPr>
              <w:t>Yes</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sidRPr="00A43B34">
              <w:rPr>
                <w:rFonts w:ascii="Microsoft Sans Serif" w:hAnsi="Microsoft Sans Serif" w:cs="Microsoft Sans Serif"/>
              </w:rPr>
              <w:t>19.5%</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168</w:t>
            </w:r>
          </w:p>
        </w:tc>
      </w:tr>
      <w:tr w:rsidR="00E65C2B" w:rsidRPr="00A43B34">
        <w:trPr>
          <w:trHeight w:val="255"/>
        </w:trPr>
        <w:tc>
          <w:tcPr>
            <w:tcW w:w="3560" w:type="dxa"/>
            <w:tcBorders>
              <w:top w:val="nil"/>
              <w:left w:val="nil"/>
              <w:bottom w:val="nil"/>
              <w:right w:val="nil"/>
            </w:tcBorders>
            <w:shd w:val="clear" w:color="000000" w:fill="EEEEEE"/>
            <w:vAlign w:val="bottom"/>
          </w:tcPr>
          <w:p w:rsidR="00E65C2B" w:rsidRPr="00A43B34" w:rsidRDefault="00E65C2B" w:rsidP="00A43B34">
            <w:pPr>
              <w:rPr>
                <w:rFonts w:ascii="Microsoft Sans Serif" w:hAnsi="Microsoft Sans Serif" w:cs="Microsoft Sans Serif"/>
              </w:rPr>
            </w:pPr>
            <w:r w:rsidRPr="00A43B34">
              <w:rPr>
                <w:rFonts w:ascii="Microsoft Sans Serif" w:hAnsi="Microsoft Sans Serif" w:cs="Microsoft Sans Serif"/>
              </w:rPr>
              <w:t>No</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sidRPr="00A43B34">
              <w:rPr>
                <w:rFonts w:ascii="Microsoft Sans Serif" w:hAnsi="Microsoft Sans Serif" w:cs="Microsoft Sans Serif"/>
              </w:rPr>
              <w:t>80.5%</w:t>
            </w:r>
          </w:p>
        </w:tc>
        <w:tc>
          <w:tcPr>
            <w:tcW w:w="1440" w:type="dxa"/>
            <w:tcBorders>
              <w:top w:val="nil"/>
              <w:left w:val="nil"/>
              <w:bottom w:val="nil"/>
              <w:right w:val="nil"/>
            </w:tcBorders>
            <w:shd w:val="clear" w:color="000000" w:fill="DEE9F7"/>
            <w:noWrap/>
            <w:vAlign w:val="center"/>
          </w:tcPr>
          <w:p w:rsidR="00E65C2B" w:rsidRPr="00A43B34" w:rsidRDefault="00E65C2B" w:rsidP="00A43B34">
            <w:pPr>
              <w:jc w:val="center"/>
              <w:rPr>
                <w:rFonts w:ascii="Microsoft Sans Serif" w:hAnsi="Microsoft Sans Serif" w:cs="Microsoft Sans Serif"/>
              </w:rPr>
            </w:pPr>
            <w:r>
              <w:rPr>
                <w:rFonts w:ascii="Microsoft Sans Serif" w:hAnsi="Microsoft Sans Serif" w:cs="Microsoft Sans Serif"/>
              </w:rPr>
              <w:t>695</w:t>
            </w:r>
          </w:p>
        </w:tc>
      </w:tr>
      <w:tr w:rsidR="00E65C2B" w:rsidRPr="00A43B34">
        <w:trPr>
          <w:trHeight w:val="255"/>
        </w:trPr>
        <w:tc>
          <w:tcPr>
            <w:tcW w:w="5000" w:type="dxa"/>
            <w:gridSpan w:val="2"/>
            <w:tcBorders>
              <w:top w:val="nil"/>
              <w:left w:val="nil"/>
              <w:bottom w:val="nil"/>
              <w:right w:val="nil"/>
            </w:tcBorders>
            <w:shd w:val="clear" w:color="000000" w:fill="CDD8E6"/>
            <w:noWrap/>
            <w:vAlign w:val="bottom"/>
          </w:tcPr>
          <w:p w:rsidR="00E65C2B" w:rsidRPr="00A43B34" w:rsidRDefault="00E65C2B" w:rsidP="00A43B34">
            <w:pPr>
              <w:jc w:val="right"/>
              <w:rPr>
                <w:rFonts w:ascii="Microsoft Sans Serif" w:hAnsi="Microsoft Sans Serif" w:cs="Microsoft Sans Serif"/>
                <w:b/>
                <w:bCs/>
                <w:i/>
                <w:iCs/>
                <w:color w:val="000000"/>
              </w:rPr>
            </w:pPr>
            <w:r w:rsidRPr="00A43B34">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A43B34" w:rsidRDefault="00E65C2B" w:rsidP="009F7E2B">
            <w:pPr>
              <w:jc w:val="right"/>
              <w:rPr>
                <w:rFonts w:ascii="Microsoft Sans Serif" w:hAnsi="Microsoft Sans Serif" w:cs="Microsoft Sans Serif"/>
                <w:b/>
                <w:bCs/>
                <w:color w:val="000000"/>
              </w:rPr>
            </w:pPr>
            <w:r>
              <w:rPr>
                <w:rFonts w:ascii="Microsoft Sans Serif" w:hAnsi="Microsoft Sans Serif" w:cs="Microsoft Sans Serif"/>
                <w:b/>
                <w:bCs/>
                <w:color w:val="000000"/>
              </w:rPr>
              <w:t>863</w:t>
            </w:r>
          </w:p>
        </w:tc>
      </w:tr>
    </w:tbl>
    <w:p w:rsidR="00E65C2B" w:rsidRDefault="00E65C2B" w:rsidP="00570800">
      <w:pPr>
        <w:pStyle w:val="BodyText2"/>
        <w:ind w:left="0"/>
        <w:rPr>
          <w:rFonts w:ascii="Arial" w:hAnsi="Arial" w:cs="Arial"/>
          <w:b/>
          <w:bCs/>
          <w:sz w:val="20"/>
          <w:szCs w:val="20"/>
        </w:rPr>
      </w:pPr>
    </w:p>
    <w:p w:rsidR="00E65C2B" w:rsidRPr="00A43B34" w:rsidRDefault="00E65C2B" w:rsidP="00570800">
      <w:pPr>
        <w:pStyle w:val="BodyText2"/>
        <w:ind w:left="0"/>
        <w:rPr>
          <w:rFonts w:ascii="Arial" w:hAnsi="Arial" w:cs="Arial"/>
          <w:sz w:val="20"/>
          <w:szCs w:val="20"/>
        </w:rPr>
      </w:pPr>
      <w:r w:rsidRPr="00A43B34">
        <w:rPr>
          <w:rFonts w:ascii="Arial" w:hAnsi="Arial" w:cs="Arial"/>
          <w:sz w:val="20"/>
          <w:szCs w:val="20"/>
        </w:rPr>
        <w:t>Among the few firms offering long term storage on domestic moves, the average score</w:t>
      </w:r>
      <w:r>
        <w:rPr>
          <w:rFonts w:ascii="Arial" w:hAnsi="Arial" w:cs="Arial"/>
          <w:sz w:val="20"/>
          <w:szCs w:val="20"/>
        </w:rPr>
        <w:t>,</w:t>
      </w:r>
      <w:r w:rsidRPr="00A43B34">
        <w:rPr>
          <w:rFonts w:ascii="Arial" w:hAnsi="Arial" w:cs="Arial"/>
          <w:sz w:val="20"/>
          <w:szCs w:val="20"/>
        </w:rPr>
        <w:t xml:space="preserve"> when asked level of satisfaction</w:t>
      </w:r>
      <w:r>
        <w:rPr>
          <w:rFonts w:ascii="Arial" w:hAnsi="Arial" w:cs="Arial"/>
          <w:sz w:val="20"/>
          <w:szCs w:val="20"/>
        </w:rPr>
        <w:t>,</w:t>
      </w:r>
      <w:r w:rsidRPr="00A43B34">
        <w:rPr>
          <w:rFonts w:ascii="Arial" w:hAnsi="Arial" w:cs="Arial"/>
          <w:sz w:val="20"/>
          <w:szCs w:val="20"/>
        </w:rPr>
        <w:t xml:space="preserve"> w</w:t>
      </w:r>
      <w:r>
        <w:rPr>
          <w:rFonts w:ascii="Arial" w:hAnsi="Arial" w:cs="Arial"/>
          <w:sz w:val="20"/>
          <w:szCs w:val="20"/>
        </w:rPr>
        <w:t>a</w:t>
      </w:r>
      <w:r w:rsidRPr="00A43B34">
        <w:rPr>
          <w:rFonts w:ascii="Arial" w:hAnsi="Arial" w:cs="Arial"/>
          <w:sz w:val="20"/>
          <w:szCs w:val="20"/>
        </w:rPr>
        <w:t>s 8.06 and a very</w:t>
      </w:r>
      <w:r>
        <w:rPr>
          <w:rFonts w:ascii="Arial" w:hAnsi="Arial" w:cs="Arial"/>
          <w:sz w:val="20"/>
          <w:szCs w:val="20"/>
        </w:rPr>
        <w:t xml:space="preserve"> </w:t>
      </w:r>
      <w:r w:rsidRPr="00A43B34">
        <w:rPr>
          <w:rFonts w:ascii="Arial" w:hAnsi="Arial" w:cs="Arial"/>
          <w:sz w:val="20"/>
          <w:szCs w:val="20"/>
        </w:rPr>
        <w:t>low 39.4% offering top-block scores.</w:t>
      </w:r>
    </w:p>
    <w:p w:rsidR="00E65C2B"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sz w:val="20"/>
          <w:szCs w:val="20"/>
        </w:rPr>
      </w:pPr>
    </w:p>
    <w:p w:rsidR="00E65C2B" w:rsidRDefault="00E65C2B" w:rsidP="009859D5">
      <w:pPr>
        <w:pStyle w:val="BodyText2"/>
        <w:ind w:left="0"/>
        <w:rPr>
          <w:rFonts w:ascii="Arial" w:hAnsi="Arial" w:cs="Arial"/>
          <w:b/>
          <w:bCs/>
          <w:sz w:val="20"/>
          <w:szCs w:val="20"/>
        </w:rPr>
      </w:pPr>
      <w:r>
        <w:rPr>
          <w:rFonts w:ascii="Arial" w:hAnsi="Arial" w:cs="Arial"/>
          <w:b/>
          <w:bCs/>
          <w:sz w:val="20"/>
          <w:szCs w:val="20"/>
        </w:rPr>
        <w:t xml:space="preserve">HOW ARE HHG SHIPMENTS PRICED FOR YOUR COMPANY </w:t>
      </w:r>
    </w:p>
    <w:p w:rsidR="00E65C2B" w:rsidRDefault="00E65C2B" w:rsidP="009859D5">
      <w:pPr>
        <w:pStyle w:val="BodyText2"/>
        <w:ind w:left="0"/>
        <w:rPr>
          <w:rFonts w:ascii="Arial" w:hAnsi="Arial" w:cs="Arial"/>
          <w:sz w:val="20"/>
          <w:szCs w:val="20"/>
        </w:rPr>
      </w:pPr>
      <w:r>
        <w:rPr>
          <w:rFonts w:ascii="Arial" w:hAnsi="Arial" w:cs="Arial"/>
          <w:sz w:val="20"/>
          <w:szCs w:val="20"/>
        </w:rPr>
        <w:t>Corporate managers stated how HHG is priced.</w:t>
      </w:r>
    </w:p>
    <w:p w:rsidR="00E65C2B" w:rsidRDefault="00E65C2B" w:rsidP="009859D5">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9859D5">
        <w:trPr>
          <w:trHeight w:val="499"/>
        </w:trPr>
        <w:tc>
          <w:tcPr>
            <w:tcW w:w="7760" w:type="dxa"/>
            <w:gridSpan w:val="3"/>
            <w:tcBorders>
              <w:top w:val="nil"/>
              <w:left w:val="nil"/>
              <w:bottom w:val="nil"/>
              <w:right w:val="nil"/>
            </w:tcBorders>
            <w:shd w:val="clear" w:color="000000" w:fill="DDDDDD"/>
            <w:vAlign w:val="center"/>
          </w:tcPr>
          <w:p w:rsidR="00E65C2B" w:rsidRPr="009859D5" w:rsidRDefault="00E65C2B" w:rsidP="009859D5">
            <w:pPr>
              <w:rPr>
                <w:rFonts w:ascii="Microsoft Sans Serif" w:hAnsi="Microsoft Sans Serif" w:cs="Microsoft Sans Serif"/>
                <w:b/>
                <w:bCs/>
              </w:rPr>
            </w:pPr>
            <w:r w:rsidRPr="009859D5">
              <w:rPr>
                <w:rFonts w:ascii="Microsoft Sans Serif" w:hAnsi="Microsoft Sans Serif" w:cs="Microsoft Sans Serif"/>
                <w:b/>
                <w:bCs/>
              </w:rPr>
              <w:t>How are household goods shipments priced for your company?</w:t>
            </w:r>
          </w:p>
        </w:tc>
      </w:tr>
      <w:tr w:rsidR="00E65C2B" w:rsidRPr="009859D5">
        <w:trPr>
          <w:trHeight w:val="600"/>
        </w:trPr>
        <w:tc>
          <w:tcPr>
            <w:tcW w:w="4880" w:type="dxa"/>
            <w:tcBorders>
              <w:top w:val="nil"/>
              <w:left w:val="nil"/>
              <w:bottom w:val="nil"/>
              <w:right w:val="nil"/>
            </w:tcBorders>
            <w:shd w:val="clear" w:color="000000" w:fill="DEE9F7"/>
            <w:vAlign w:val="center"/>
          </w:tcPr>
          <w:p w:rsidR="00E65C2B" w:rsidRPr="009859D5" w:rsidRDefault="00E65C2B" w:rsidP="009859D5">
            <w:pPr>
              <w:rPr>
                <w:rFonts w:ascii="Microsoft Sans Serif" w:hAnsi="Microsoft Sans Serif" w:cs="Microsoft Sans Serif"/>
                <w:b/>
                <w:bCs/>
                <w:color w:val="000000"/>
              </w:rPr>
            </w:pPr>
            <w:r w:rsidRPr="009859D5">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9859D5" w:rsidRDefault="00E65C2B" w:rsidP="009859D5">
            <w:pPr>
              <w:jc w:val="center"/>
              <w:rPr>
                <w:rFonts w:ascii="Microsoft Sans Serif" w:hAnsi="Microsoft Sans Serif" w:cs="Microsoft Sans Serif"/>
                <w:b/>
                <w:bCs/>
                <w:color w:val="000000"/>
              </w:rPr>
            </w:pPr>
            <w:r w:rsidRPr="009859D5">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9859D5" w:rsidRDefault="00E65C2B" w:rsidP="009859D5">
            <w:pPr>
              <w:jc w:val="center"/>
              <w:rPr>
                <w:rFonts w:ascii="Microsoft Sans Serif" w:hAnsi="Microsoft Sans Serif" w:cs="Microsoft Sans Serif"/>
                <w:b/>
                <w:bCs/>
                <w:color w:val="000000"/>
              </w:rPr>
            </w:pPr>
            <w:r w:rsidRPr="009859D5">
              <w:rPr>
                <w:rFonts w:ascii="Microsoft Sans Serif" w:hAnsi="Microsoft Sans Serif" w:cs="Microsoft Sans Serif"/>
                <w:b/>
                <w:bCs/>
                <w:color w:val="000000"/>
              </w:rPr>
              <w:t>Response Count</w:t>
            </w:r>
          </w:p>
        </w:tc>
      </w:tr>
      <w:tr w:rsidR="00E65C2B" w:rsidRPr="009859D5">
        <w:trPr>
          <w:trHeight w:val="645"/>
        </w:trPr>
        <w:tc>
          <w:tcPr>
            <w:tcW w:w="4880" w:type="dxa"/>
            <w:tcBorders>
              <w:top w:val="nil"/>
              <w:left w:val="nil"/>
              <w:bottom w:val="nil"/>
              <w:right w:val="nil"/>
            </w:tcBorders>
            <w:shd w:val="clear" w:color="000000" w:fill="EEEEEE"/>
            <w:vAlign w:val="center"/>
          </w:tcPr>
          <w:p w:rsidR="00E65C2B" w:rsidRPr="009859D5" w:rsidRDefault="00E65C2B" w:rsidP="009859D5">
            <w:pPr>
              <w:rPr>
                <w:rFonts w:ascii="Microsoft Sans Serif" w:hAnsi="Microsoft Sans Serif" w:cs="Microsoft Sans Serif"/>
              </w:rPr>
            </w:pPr>
            <w:r w:rsidRPr="009859D5">
              <w:rPr>
                <w:rFonts w:ascii="Microsoft Sans Serif" w:hAnsi="Microsoft Sans Serif" w:cs="Microsoft Sans Serif"/>
              </w:rPr>
              <w:t>Priced per move based on weight or other variables; using the traditional 400N methodology</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sidRPr="009859D5">
              <w:rPr>
                <w:rFonts w:ascii="Microsoft Sans Serif" w:hAnsi="Microsoft Sans Serif" w:cs="Microsoft Sans Serif"/>
              </w:rPr>
              <w:t>50.6%</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Pr>
                <w:rFonts w:ascii="Microsoft Sans Serif" w:hAnsi="Microsoft Sans Serif" w:cs="Microsoft Sans Serif"/>
              </w:rPr>
              <w:t>220</w:t>
            </w:r>
          </w:p>
        </w:tc>
      </w:tr>
      <w:tr w:rsidR="00E65C2B" w:rsidRPr="009859D5">
        <w:trPr>
          <w:trHeight w:val="780"/>
        </w:trPr>
        <w:tc>
          <w:tcPr>
            <w:tcW w:w="4880" w:type="dxa"/>
            <w:tcBorders>
              <w:top w:val="nil"/>
              <w:left w:val="nil"/>
              <w:bottom w:val="nil"/>
              <w:right w:val="nil"/>
            </w:tcBorders>
            <w:shd w:val="clear" w:color="000000" w:fill="EEEEEE"/>
            <w:vAlign w:val="center"/>
          </w:tcPr>
          <w:p w:rsidR="00E65C2B" w:rsidRPr="009859D5" w:rsidRDefault="00E65C2B" w:rsidP="009859D5">
            <w:pPr>
              <w:rPr>
                <w:rFonts w:ascii="Microsoft Sans Serif" w:hAnsi="Microsoft Sans Serif" w:cs="Microsoft Sans Serif"/>
              </w:rPr>
            </w:pPr>
            <w:r w:rsidRPr="009859D5">
              <w:rPr>
                <w:rFonts w:ascii="Microsoft Sans Serif" w:hAnsi="Microsoft Sans Serif" w:cs="Microsoft Sans Serif"/>
              </w:rPr>
              <w:t>Priced per move based on weight or other variables; based on negotiations with or by our relocation management company</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sidRPr="009859D5">
              <w:rPr>
                <w:rFonts w:ascii="Microsoft Sans Serif" w:hAnsi="Microsoft Sans Serif" w:cs="Microsoft Sans Serif"/>
              </w:rPr>
              <w:t>28.2%</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Pr>
                <w:rFonts w:ascii="Microsoft Sans Serif" w:hAnsi="Microsoft Sans Serif" w:cs="Microsoft Sans Serif"/>
              </w:rPr>
              <w:t>123</w:t>
            </w:r>
          </w:p>
        </w:tc>
      </w:tr>
      <w:tr w:rsidR="00E65C2B" w:rsidRPr="009859D5">
        <w:trPr>
          <w:trHeight w:val="405"/>
        </w:trPr>
        <w:tc>
          <w:tcPr>
            <w:tcW w:w="4880" w:type="dxa"/>
            <w:tcBorders>
              <w:top w:val="nil"/>
              <w:left w:val="nil"/>
              <w:bottom w:val="nil"/>
              <w:right w:val="nil"/>
            </w:tcBorders>
            <w:shd w:val="clear" w:color="000000" w:fill="EEEEEE"/>
            <w:vAlign w:val="center"/>
          </w:tcPr>
          <w:p w:rsidR="00E65C2B" w:rsidRPr="009859D5" w:rsidRDefault="00E65C2B" w:rsidP="009859D5">
            <w:pPr>
              <w:rPr>
                <w:rFonts w:ascii="Microsoft Sans Serif" w:hAnsi="Microsoft Sans Serif" w:cs="Microsoft Sans Serif"/>
              </w:rPr>
            </w:pPr>
            <w:r w:rsidRPr="009859D5">
              <w:rPr>
                <w:rFonts w:ascii="Microsoft Sans Serif" w:hAnsi="Microsoft Sans Serif" w:cs="Microsoft Sans Serif"/>
              </w:rPr>
              <w:t>Single Rate Factor for moves</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sidRPr="009859D5">
              <w:rPr>
                <w:rFonts w:ascii="Microsoft Sans Serif" w:hAnsi="Microsoft Sans Serif" w:cs="Microsoft Sans Serif"/>
              </w:rPr>
              <w:t>7.1%</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Pr>
                <w:rFonts w:ascii="Microsoft Sans Serif" w:hAnsi="Microsoft Sans Serif" w:cs="Microsoft Sans Serif"/>
              </w:rPr>
              <w:t>31</w:t>
            </w:r>
          </w:p>
        </w:tc>
      </w:tr>
      <w:tr w:rsidR="00E65C2B" w:rsidRPr="009859D5">
        <w:trPr>
          <w:trHeight w:val="495"/>
        </w:trPr>
        <w:tc>
          <w:tcPr>
            <w:tcW w:w="4880" w:type="dxa"/>
            <w:tcBorders>
              <w:top w:val="nil"/>
              <w:left w:val="nil"/>
              <w:bottom w:val="nil"/>
              <w:right w:val="nil"/>
            </w:tcBorders>
            <w:shd w:val="clear" w:color="000000" w:fill="EEEEEE"/>
            <w:vAlign w:val="center"/>
          </w:tcPr>
          <w:p w:rsidR="00E65C2B" w:rsidRPr="009859D5" w:rsidRDefault="00E65C2B" w:rsidP="009859D5">
            <w:pPr>
              <w:rPr>
                <w:rFonts w:ascii="Microsoft Sans Serif" w:hAnsi="Microsoft Sans Serif" w:cs="Microsoft Sans Serif"/>
              </w:rPr>
            </w:pPr>
            <w:r w:rsidRPr="009859D5">
              <w:rPr>
                <w:rFonts w:ascii="Microsoft Sans Serif" w:hAnsi="Microsoft Sans Serif" w:cs="Microsoft Sans Serif"/>
              </w:rPr>
              <w:t>Not too sure how our moves are priced</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sidRPr="009859D5">
              <w:rPr>
                <w:rFonts w:ascii="Microsoft Sans Serif" w:hAnsi="Microsoft Sans Serif" w:cs="Microsoft Sans Serif"/>
              </w:rPr>
              <w:t>11.5%</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Pr>
                <w:rFonts w:ascii="Microsoft Sans Serif" w:hAnsi="Microsoft Sans Serif" w:cs="Microsoft Sans Serif"/>
              </w:rPr>
              <w:t>50</w:t>
            </w:r>
          </w:p>
        </w:tc>
      </w:tr>
      <w:tr w:rsidR="00E65C2B" w:rsidRPr="009859D5">
        <w:trPr>
          <w:trHeight w:val="315"/>
        </w:trPr>
        <w:tc>
          <w:tcPr>
            <w:tcW w:w="4880" w:type="dxa"/>
            <w:tcBorders>
              <w:top w:val="nil"/>
              <w:left w:val="nil"/>
              <w:bottom w:val="nil"/>
              <w:right w:val="nil"/>
            </w:tcBorders>
            <w:shd w:val="clear" w:color="000000" w:fill="EEEEEE"/>
            <w:vAlign w:val="center"/>
          </w:tcPr>
          <w:p w:rsidR="00E65C2B" w:rsidRPr="009859D5" w:rsidRDefault="00E65C2B" w:rsidP="009859D5">
            <w:pPr>
              <w:rPr>
                <w:rFonts w:ascii="Microsoft Sans Serif" w:hAnsi="Microsoft Sans Serif" w:cs="Microsoft Sans Serif"/>
              </w:rPr>
            </w:pPr>
            <w:r w:rsidRPr="009859D5">
              <w:rPr>
                <w:rFonts w:ascii="Microsoft Sans Serif" w:hAnsi="Microsoft Sans Serif" w:cs="Microsoft Sans Serif"/>
              </w:rPr>
              <w:t>Another basis not listed above</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sidRPr="009859D5">
              <w:rPr>
                <w:rFonts w:ascii="Microsoft Sans Serif" w:hAnsi="Microsoft Sans Serif" w:cs="Microsoft Sans Serif"/>
              </w:rPr>
              <w:t>2.6%</w:t>
            </w:r>
          </w:p>
        </w:tc>
        <w:tc>
          <w:tcPr>
            <w:tcW w:w="1440" w:type="dxa"/>
            <w:tcBorders>
              <w:top w:val="nil"/>
              <w:left w:val="nil"/>
              <w:bottom w:val="nil"/>
              <w:right w:val="nil"/>
            </w:tcBorders>
            <w:shd w:val="clear" w:color="000000" w:fill="DEE9F7"/>
            <w:noWrap/>
            <w:vAlign w:val="center"/>
          </w:tcPr>
          <w:p w:rsidR="00E65C2B" w:rsidRPr="009859D5" w:rsidRDefault="00E65C2B" w:rsidP="009859D5">
            <w:pPr>
              <w:jc w:val="center"/>
              <w:rPr>
                <w:rFonts w:ascii="Microsoft Sans Serif" w:hAnsi="Microsoft Sans Serif" w:cs="Microsoft Sans Serif"/>
              </w:rPr>
            </w:pPr>
            <w:r>
              <w:rPr>
                <w:rFonts w:ascii="Microsoft Sans Serif" w:hAnsi="Microsoft Sans Serif" w:cs="Microsoft Sans Serif"/>
              </w:rPr>
              <w:t>11</w:t>
            </w:r>
          </w:p>
        </w:tc>
      </w:tr>
      <w:tr w:rsidR="00E65C2B" w:rsidRPr="009859D5">
        <w:trPr>
          <w:trHeight w:val="255"/>
        </w:trPr>
        <w:tc>
          <w:tcPr>
            <w:tcW w:w="6320" w:type="dxa"/>
            <w:gridSpan w:val="2"/>
            <w:tcBorders>
              <w:top w:val="nil"/>
              <w:left w:val="nil"/>
              <w:bottom w:val="nil"/>
              <w:right w:val="nil"/>
            </w:tcBorders>
            <w:shd w:val="clear" w:color="000000" w:fill="CDD8E6"/>
            <w:noWrap/>
            <w:vAlign w:val="bottom"/>
          </w:tcPr>
          <w:p w:rsidR="00E65C2B" w:rsidRPr="009859D5" w:rsidRDefault="00E65C2B" w:rsidP="009859D5">
            <w:pPr>
              <w:jc w:val="right"/>
              <w:rPr>
                <w:rFonts w:ascii="Microsoft Sans Serif" w:hAnsi="Microsoft Sans Serif" w:cs="Microsoft Sans Serif"/>
                <w:b/>
                <w:bCs/>
                <w:i/>
                <w:iCs/>
                <w:color w:val="000000"/>
              </w:rPr>
            </w:pPr>
            <w:r w:rsidRPr="009859D5">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9859D5" w:rsidRDefault="00E65C2B" w:rsidP="009859D5">
            <w:pPr>
              <w:jc w:val="right"/>
              <w:rPr>
                <w:rFonts w:ascii="Microsoft Sans Serif" w:hAnsi="Microsoft Sans Serif" w:cs="Microsoft Sans Serif"/>
                <w:b/>
                <w:bCs/>
                <w:color w:val="000000"/>
              </w:rPr>
            </w:pPr>
            <w:r>
              <w:rPr>
                <w:rFonts w:ascii="Microsoft Sans Serif" w:hAnsi="Microsoft Sans Serif" w:cs="Microsoft Sans Serif"/>
                <w:b/>
                <w:bCs/>
                <w:color w:val="000000"/>
              </w:rPr>
              <w:t>435</w:t>
            </w:r>
          </w:p>
        </w:tc>
      </w:tr>
    </w:tbl>
    <w:p w:rsidR="00E65C2B" w:rsidRDefault="00E65C2B" w:rsidP="00570800">
      <w:pPr>
        <w:pStyle w:val="BodyText2"/>
        <w:ind w:left="0"/>
        <w:rPr>
          <w:rFonts w:ascii="Microsoft Sans Serif" w:hAnsi="Microsoft Sans Serif" w:cs="Microsoft Sans Serif"/>
          <w:b/>
          <w:bCs/>
          <w:sz w:val="20"/>
          <w:szCs w:val="20"/>
        </w:rPr>
      </w:pPr>
    </w:p>
    <w:p w:rsidR="00E65C2B" w:rsidRDefault="00E65C2B" w:rsidP="00570800">
      <w:pPr>
        <w:pStyle w:val="BodyText2"/>
        <w:ind w:left="0"/>
        <w:rPr>
          <w:rFonts w:ascii="Arial" w:hAnsi="Arial" w:cs="Arial"/>
          <w:sz w:val="20"/>
          <w:szCs w:val="20"/>
        </w:rPr>
      </w:pPr>
      <w:r>
        <w:rPr>
          <w:rFonts w:ascii="Arial" w:hAnsi="Arial" w:cs="Arial"/>
          <w:sz w:val="20"/>
          <w:szCs w:val="20"/>
        </w:rPr>
        <w:t>Slightly more than one-half corporations price HHG shipments according to the former 400N-type standard methodology.  More than one-quarter have migrated to another negotiated pricing structure.</w:t>
      </w:r>
    </w:p>
    <w:p w:rsidR="00E65C2B" w:rsidRPr="00A43B34"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b/>
          <w:bCs/>
          <w:sz w:val="20"/>
          <w:szCs w:val="20"/>
        </w:rPr>
      </w:pPr>
      <w:r>
        <w:rPr>
          <w:rFonts w:ascii="Arial" w:hAnsi="Arial" w:cs="Arial"/>
          <w:b/>
          <w:bCs/>
          <w:sz w:val="20"/>
          <w:szCs w:val="20"/>
        </w:rPr>
        <w:t>LUMP SUM AND HHG</w:t>
      </w:r>
    </w:p>
    <w:p w:rsidR="00E65C2B" w:rsidRPr="00FC2E44" w:rsidRDefault="00E65C2B" w:rsidP="00570800">
      <w:pPr>
        <w:pStyle w:val="BodyText2"/>
        <w:ind w:left="0"/>
        <w:rPr>
          <w:rFonts w:ascii="Arial" w:hAnsi="Arial" w:cs="Arial"/>
          <w:sz w:val="20"/>
          <w:szCs w:val="20"/>
        </w:rPr>
      </w:pPr>
      <w:r>
        <w:rPr>
          <w:rFonts w:ascii="Arial" w:hAnsi="Arial" w:cs="Arial"/>
          <w:sz w:val="20"/>
          <w:szCs w:val="20"/>
        </w:rPr>
        <w:t>Many companies are migrating to a lump sum feature of their relocation program.  The following question inquired whether HHG is, in whole or part, covered by lump sum and, if so, how employees select the carrier.</w:t>
      </w:r>
    </w:p>
    <w:p w:rsidR="00E65C2B" w:rsidRDefault="00E65C2B" w:rsidP="00570800">
      <w:pPr>
        <w:pStyle w:val="BodyText2"/>
        <w:ind w:left="0"/>
        <w:rPr>
          <w:rFonts w:ascii="Arial" w:hAnsi="Arial" w:cs="Arial"/>
          <w:b/>
          <w:bCs/>
          <w:sz w:val="20"/>
          <w:szCs w:val="20"/>
        </w:rPr>
      </w:pPr>
    </w:p>
    <w:tbl>
      <w:tblPr>
        <w:tblW w:w="7760" w:type="dxa"/>
        <w:tblInd w:w="450" w:type="dxa"/>
        <w:tblLook w:val="00A0"/>
      </w:tblPr>
      <w:tblGrid>
        <w:gridCol w:w="4880"/>
        <w:gridCol w:w="1440"/>
        <w:gridCol w:w="1440"/>
      </w:tblGrid>
      <w:tr w:rsidR="00E65C2B" w:rsidRPr="00E41FE5">
        <w:trPr>
          <w:trHeight w:val="499"/>
        </w:trPr>
        <w:tc>
          <w:tcPr>
            <w:tcW w:w="7760" w:type="dxa"/>
            <w:gridSpan w:val="3"/>
            <w:tcBorders>
              <w:top w:val="nil"/>
              <w:left w:val="nil"/>
              <w:bottom w:val="nil"/>
              <w:right w:val="nil"/>
            </w:tcBorders>
            <w:shd w:val="clear" w:color="000000" w:fill="DDDDDD"/>
            <w:vAlign w:val="center"/>
          </w:tcPr>
          <w:p w:rsidR="00E65C2B" w:rsidRPr="00E41FE5" w:rsidRDefault="00E65C2B" w:rsidP="00E41FE5">
            <w:pPr>
              <w:rPr>
                <w:rFonts w:ascii="Microsoft Sans Serif" w:hAnsi="Microsoft Sans Serif" w:cs="Microsoft Sans Serif"/>
                <w:b/>
                <w:bCs/>
              </w:rPr>
            </w:pPr>
            <w:r w:rsidRPr="00E41FE5">
              <w:rPr>
                <w:rFonts w:ascii="Microsoft Sans Serif" w:hAnsi="Microsoft Sans Serif" w:cs="Microsoft Sans Serif"/>
                <w:b/>
                <w:bCs/>
              </w:rPr>
              <w:t>If and only if your relocation policy provides a lump sum from which employees must or may use a portion of the payment to cover the cost of household goods shipments, then which of the following closely resembles your preference towards HHG carrier selection?</w:t>
            </w:r>
          </w:p>
        </w:tc>
      </w:tr>
      <w:tr w:rsidR="00E65C2B" w:rsidRPr="00E41FE5">
        <w:trPr>
          <w:trHeight w:val="600"/>
        </w:trPr>
        <w:tc>
          <w:tcPr>
            <w:tcW w:w="4880" w:type="dxa"/>
            <w:tcBorders>
              <w:top w:val="nil"/>
              <w:left w:val="nil"/>
              <w:bottom w:val="nil"/>
              <w:right w:val="nil"/>
            </w:tcBorders>
            <w:shd w:val="clear" w:color="000000" w:fill="DEE9F7"/>
            <w:vAlign w:val="center"/>
          </w:tcPr>
          <w:p w:rsidR="00E65C2B" w:rsidRPr="00E41FE5" w:rsidRDefault="00E65C2B" w:rsidP="00E41FE5">
            <w:pPr>
              <w:rPr>
                <w:rFonts w:ascii="Microsoft Sans Serif" w:hAnsi="Microsoft Sans Serif" w:cs="Microsoft Sans Serif"/>
                <w:b/>
                <w:bCs/>
                <w:color w:val="000000"/>
              </w:rPr>
            </w:pPr>
            <w:r w:rsidRPr="00E41FE5">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E41FE5" w:rsidRDefault="00E65C2B" w:rsidP="00E41FE5">
            <w:pPr>
              <w:jc w:val="center"/>
              <w:rPr>
                <w:rFonts w:ascii="Microsoft Sans Serif" w:hAnsi="Microsoft Sans Serif" w:cs="Microsoft Sans Serif"/>
                <w:b/>
                <w:bCs/>
                <w:color w:val="000000"/>
              </w:rPr>
            </w:pPr>
            <w:r w:rsidRPr="00E41FE5">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E41FE5" w:rsidRDefault="00E65C2B" w:rsidP="00E41FE5">
            <w:pPr>
              <w:jc w:val="center"/>
              <w:rPr>
                <w:rFonts w:ascii="Microsoft Sans Serif" w:hAnsi="Microsoft Sans Serif" w:cs="Microsoft Sans Serif"/>
                <w:b/>
                <w:bCs/>
                <w:color w:val="000000"/>
              </w:rPr>
            </w:pPr>
            <w:r w:rsidRPr="00E41FE5">
              <w:rPr>
                <w:rFonts w:ascii="Microsoft Sans Serif" w:hAnsi="Microsoft Sans Serif" w:cs="Microsoft Sans Serif"/>
                <w:b/>
                <w:bCs/>
                <w:color w:val="000000"/>
              </w:rPr>
              <w:t>Response Count</w:t>
            </w:r>
          </w:p>
        </w:tc>
      </w:tr>
      <w:tr w:rsidR="00E65C2B" w:rsidRPr="00E41FE5">
        <w:trPr>
          <w:trHeight w:val="555"/>
        </w:trPr>
        <w:tc>
          <w:tcPr>
            <w:tcW w:w="4880" w:type="dxa"/>
            <w:tcBorders>
              <w:top w:val="nil"/>
              <w:left w:val="nil"/>
              <w:bottom w:val="nil"/>
              <w:right w:val="nil"/>
            </w:tcBorders>
            <w:shd w:val="clear" w:color="000000" w:fill="EEEEEE"/>
            <w:vAlign w:val="center"/>
          </w:tcPr>
          <w:p w:rsidR="00E65C2B" w:rsidRPr="00E41FE5" w:rsidRDefault="00E65C2B" w:rsidP="00E41FE5">
            <w:pPr>
              <w:rPr>
                <w:rFonts w:ascii="Microsoft Sans Serif" w:hAnsi="Microsoft Sans Serif" w:cs="Microsoft Sans Serif"/>
              </w:rPr>
            </w:pPr>
            <w:r w:rsidRPr="00E41FE5">
              <w:rPr>
                <w:rFonts w:ascii="Microsoft Sans Serif" w:hAnsi="Microsoft Sans Serif" w:cs="Microsoft Sans Serif"/>
              </w:rPr>
              <w:t>Employees must select a carrier from our preferred or contract carrier list.</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sidRPr="00E41FE5">
              <w:rPr>
                <w:rFonts w:ascii="Microsoft Sans Serif" w:hAnsi="Microsoft Sans Serif" w:cs="Microsoft Sans Serif"/>
              </w:rPr>
              <w:t>12.0%</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Pr>
                <w:rFonts w:ascii="Microsoft Sans Serif" w:hAnsi="Microsoft Sans Serif" w:cs="Microsoft Sans Serif"/>
              </w:rPr>
              <w:t>25</w:t>
            </w:r>
          </w:p>
        </w:tc>
      </w:tr>
      <w:tr w:rsidR="00E65C2B" w:rsidRPr="00E41FE5">
        <w:trPr>
          <w:trHeight w:val="615"/>
        </w:trPr>
        <w:tc>
          <w:tcPr>
            <w:tcW w:w="4880" w:type="dxa"/>
            <w:tcBorders>
              <w:top w:val="nil"/>
              <w:left w:val="nil"/>
              <w:bottom w:val="nil"/>
              <w:right w:val="nil"/>
            </w:tcBorders>
            <w:shd w:val="clear" w:color="000000" w:fill="EEEEEE"/>
            <w:vAlign w:val="center"/>
          </w:tcPr>
          <w:p w:rsidR="00E65C2B" w:rsidRPr="00E41FE5" w:rsidRDefault="00E65C2B" w:rsidP="00E41FE5">
            <w:pPr>
              <w:rPr>
                <w:rFonts w:ascii="Microsoft Sans Serif" w:hAnsi="Microsoft Sans Serif" w:cs="Microsoft Sans Serif"/>
              </w:rPr>
            </w:pPr>
            <w:r w:rsidRPr="00E41FE5">
              <w:rPr>
                <w:rFonts w:ascii="Microsoft Sans Serif" w:hAnsi="Microsoft Sans Serif" w:cs="Microsoft Sans Serif"/>
              </w:rPr>
              <w:t>Employees may select from our preferred/contract carrier list OR they can select another carrier.</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sidRPr="00E41FE5">
              <w:rPr>
                <w:rFonts w:ascii="Microsoft Sans Serif" w:hAnsi="Microsoft Sans Serif" w:cs="Microsoft Sans Serif"/>
              </w:rPr>
              <w:t>25.3%</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Pr>
                <w:rFonts w:ascii="Microsoft Sans Serif" w:hAnsi="Microsoft Sans Serif" w:cs="Microsoft Sans Serif"/>
              </w:rPr>
              <w:t>53</w:t>
            </w:r>
          </w:p>
        </w:tc>
      </w:tr>
      <w:tr w:rsidR="00E65C2B" w:rsidRPr="00E41FE5">
        <w:trPr>
          <w:trHeight w:val="525"/>
        </w:trPr>
        <w:tc>
          <w:tcPr>
            <w:tcW w:w="4880" w:type="dxa"/>
            <w:tcBorders>
              <w:top w:val="nil"/>
              <w:left w:val="nil"/>
              <w:bottom w:val="nil"/>
              <w:right w:val="nil"/>
            </w:tcBorders>
            <w:shd w:val="clear" w:color="000000" w:fill="EEEEEE"/>
            <w:vAlign w:val="center"/>
          </w:tcPr>
          <w:p w:rsidR="00E65C2B" w:rsidRPr="00E41FE5" w:rsidRDefault="00E65C2B" w:rsidP="00E41FE5">
            <w:pPr>
              <w:rPr>
                <w:rFonts w:ascii="Microsoft Sans Serif" w:hAnsi="Microsoft Sans Serif" w:cs="Microsoft Sans Serif"/>
              </w:rPr>
            </w:pPr>
            <w:r w:rsidRPr="00E41FE5">
              <w:rPr>
                <w:rFonts w:ascii="Microsoft Sans Serif" w:hAnsi="Microsoft Sans Serif" w:cs="Microsoft Sans Serif"/>
              </w:rPr>
              <w:t>Employees can pocket the payment and move on their own.</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sidRPr="00E41FE5">
              <w:rPr>
                <w:rFonts w:ascii="Microsoft Sans Serif" w:hAnsi="Microsoft Sans Serif" w:cs="Microsoft Sans Serif"/>
              </w:rPr>
              <w:t>51.8%</w:t>
            </w:r>
          </w:p>
        </w:tc>
        <w:tc>
          <w:tcPr>
            <w:tcW w:w="1440" w:type="dxa"/>
            <w:tcBorders>
              <w:top w:val="nil"/>
              <w:left w:val="nil"/>
              <w:bottom w:val="nil"/>
              <w:right w:val="nil"/>
            </w:tcBorders>
            <w:shd w:val="clear" w:color="000000" w:fill="DEE9F7"/>
            <w:noWrap/>
            <w:vAlign w:val="center"/>
          </w:tcPr>
          <w:p w:rsidR="00E65C2B" w:rsidRPr="00E41FE5" w:rsidRDefault="00E65C2B" w:rsidP="00AB3CD7">
            <w:pPr>
              <w:jc w:val="center"/>
              <w:rPr>
                <w:rFonts w:ascii="Microsoft Sans Serif" w:hAnsi="Microsoft Sans Serif" w:cs="Microsoft Sans Serif"/>
              </w:rPr>
            </w:pPr>
            <w:r w:rsidRPr="00E41FE5">
              <w:rPr>
                <w:rFonts w:ascii="Microsoft Sans Serif" w:hAnsi="Microsoft Sans Serif" w:cs="Microsoft Sans Serif"/>
              </w:rPr>
              <w:t>1</w:t>
            </w:r>
            <w:r>
              <w:rPr>
                <w:rFonts w:ascii="Microsoft Sans Serif" w:hAnsi="Microsoft Sans Serif" w:cs="Microsoft Sans Serif"/>
              </w:rPr>
              <w:t>0</w:t>
            </w:r>
            <w:r w:rsidRPr="00E41FE5">
              <w:rPr>
                <w:rFonts w:ascii="Microsoft Sans Serif" w:hAnsi="Microsoft Sans Serif" w:cs="Microsoft Sans Serif"/>
              </w:rPr>
              <w:t>8</w:t>
            </w:r>
          </w:p>
        </w:tc>
      </w:tr>
      <w:tr w:rsidR="00E65C2B" w:rsidRPr="00E41FE5">
        <w:trPr>
          <w:trHeight w:val="375"/>
        </w:trPr>
        <w:tc>
          <w:tcPr>
            <w:tcW w:w="4880" w:type="dxa"/>
            <w:tcBorders>
              <w:top w:val="nil"/>
              <w:left w:val="nil"/>
              <w:bottom w:val="nil"/>
              <w:right w:val="nil"/>
            </w:tcBorders>
            <w:shd w:val="clear" w:color="000000" w:fill="EEEEEE"/>
            <w:vAlign w:val="center"/>
          </w:tcPr>
          <w:p w:rsidR="00E65C2B" w:rsidRPr="00E41FE5" w:rsidRDefault="00E65C2B" w:rsidP="00E41FE5">
            <w:pPr>
              <w:rPr>
                <w:rFonts w:ascii="Microsoft Sans Serif" w:hAnsi="Microsoft Sans Serif" w:cs="Microsoft Sans Serif"/>
              </w:rPr>
            </w:pPr>
            <w:r w:rsidRPr="00E41FE5">
              <w:rPr>
                <w:rFonts w:ascii="Microsoft Sans Serif" w:hAnsi="Microsoft Sans Serif" w:cs="Microsoft Sans Serif"/>
              </w:rPr>
              <w:t>Another option not shown above.</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sidRPr="00E41FE5">
              <w:rPr>
                <w:rFonts w:ascii="Microsoft Sans Serif" w:hAnsi="Microsoft Sans Serif" w:cs="Microsoft Sans Serif"/>
              </w:rPr>
              <w:t>10.8%</w:t>
            </w:r>
          </w:p>
        </w:tc>
        <w:tc>
          <w:tcPr>
            <w:tcW w:w="1440" w:type="dxa"/>
            <w:tcBorders>
              <w:top w:val="nil"/>
              <w:left w:val="nil"/>
              <w:bottom w:val="nil"/>
              <w:right w:val="nil"/>
            </w:tcBorders>
            <w:shd w:val="clear" w:color="000000" w:fill="DEE9F7"/>
            <w:noWrap/>
            <w:vAlign w:val="center"/>
          </w:tcPr>
          <w:p w:rsidR="00E65C2B" w:rsidRPr="00E41FE5" w:rsidRDefault="00E65C2B" w:rsidP="00E41FE5">
            <w:pPr>
              <w:jc w:val="center"/>
              <w:rPr>
                <w:rFonts w:ascii="Microsoft Sans Serif" w:hAnsi="Microsoft Sans Serif" w:cs="Microsoft Sans Serif"/>
              </w:rPr>
            </w:pPr>
            <w:r>
              <w:rPr>
                <w:rFonts w:ascii="Microsoft Sans Serif" w:hAnsi="Microsoft Sans Serif" w:cs="Microsoft Sans Serif"/>
              </w:rPr>
              <w:t>23</w:t>
            </w:r>
          </w:p>
        </w:tc>
      </w:tr>
      <w:tr w:rsidR="00E65C2B" w:rsidRPr="00E41FE5">
        <w:trPr>
          <w:trHeight w:val="255"/>
        </w:trPr>
        <w:tc>
          <w:tcPr>
            <w:tcW w:w="6320" w:type="dxa"/>
            <w:gridSpan w:val="2"/>
            <w:tcBorders>
              <w:top w:val="nil"/>
              <w:left w:val="nil"/>
              <w:bottom w:val="nil"/>
              <w:right w:val="nil"/>
            </w:tcBorders>
            <w:shd w:val="clear" w:color="000000" w:fill="CDD8E6"/>
            <w:noWrap/>
            <w:vAlign w:val="bottom"/>
          </w:tcPr>
          <w:p w:rsidR="00E65C2B" w:rsidRPr="00E41FE5" w:rsidRDefault="00E65C2B" w:rsidP="00E41FE5">
            <w:pPr>
              <w:jc w:val="right"/>
              <w:rPr>
                <w:rFonts w:ascii="Microsoft Sans Serif" w:hAnsi="Microsoft Sans Serif" w:cs="Microsoft Sans Serif"/>
                <w:b/>
                <w:bCs/>
                <w:i/>
                <w:iCs/>
                <w:color w:val="000000"/>
              </w:rPr>
            </w:pPr>
            <w:r w:rsidRPr="00E41FE5">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E41FE5" w:rsidRDefault="00E65C2B" w:rsidP="00E41FE5">
            <w:pPr>
              <w:jc w:val="right"/>
              <w:rPr>
                <w:rFonts w:ascii="Microsoft Sans Serif" w:hAnsi="Microsoft Sans Serif" w:cs="Microsoft Sans Serif"/>
                <w:b/>
                <w:bCs/>
                <w:color w:val="000000"/>
              </w:rPr>
            </w:pPr>
            <w:r>
              <w:rPr>
                <w:rFonts w:ascii="Microsoft Sans Serif" w:hAnsi="Microsoft Sans Serif" w:cs="Microsoft Sans Serif"/>
                <w:b/>
                <w:bCs/>
                <w:color w:val="000000"/>
              </w:rPr>
              <w:t>209</w:t>
            </w:r>
          </w:p>
        </w:tc>
      </w:tr>
    </w:tbl>
    <w:p w:rsidR="00E65C2B" w:rsidRDefault="00E65C2B" w:rsidP="00570800">
      <w:pPr>
        <w:pStyle w:val="BodyText2"/>
        <w:ind w:left="0"/>
        <w:rPr>
          <w:rFonts w:ascii="Arial" w:hAnsi="Arial" w:cs="Arial"/>
          <w:b/>
          <w:bCs/>
          <w:sz w:val="20"/>
          <w:szCs w:val="20"/>
        </w:rPr>
      </w:pPr>
    </w:p>
    <w:p w:rsidR="00E65C2B" w:rsidRDefault="00E65C2B" w:rsidP="00570800">
      <w:pPr>
        <w:pStyle w:val="BodyText2"/>
        <w:ind w:left="0"/>
        <w:rPr>
          <w:rFonts w:ascii="Arial" w:hAnsi="Arial" w:cs="Arial"/>
          <w:sz w:val="20"/>
          <w:szCs w:val="20"/>
        </w:rPr>
      </w:pPr>
      <w:r w:rsidRPr="00E41FE5">
        <w:rPr>
          <w:rFonts w:ascii="Arial" w:hAnsi="Arial" w:cs="Arial"/>
          <w:sz w:val="20"/>
          <w:szCs w:val="20"/>
        </w:rPr>
        <w:t xml:space="preserve">Employees </w:t>
      </w:r>
      <w:r>
        <w:rPr>
          <w:rFonts w:ascii="Arial" w:hAnsi="Arial" w:cs="Arial"/>
          <w:sz w:val="20"/>
          <w:szCs w:val="20"/>
        </w:rPr>
        <w:t>eligible for the lump sum may select their own carrier and/or move on their own and use the lump sum payment for another purpose.</w:t>
      </w:r>
    </w:p>
    <w:p w:rsidR="00E65C2B"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sz w:val="20"/>
          <w:szCs w:val="20"/>
        </w:rPr>
      </w:pPr>
    </w:p>
    <w:p w:rsidR="00E65C2B" w:rsidRDefault="00E65C2B" w:rsidP="00570800">
      <w:pPr>
        <w:pStyle w:val="BodyText2"/>
        <w:ind w:left="0"/>
        <w:rPr>
          <w:rFonts w:ascii="Arial" w:hAnsi="Arial" w:cs="Arial"/>
          <w:b/>
          <w:bCs/>
          <w:sz w:val="20"/>
          <w:szCs w:val="20"/>
        </w:rPr>
      </w:pPr>
    </w:p>
    <w:p w:rsidR="00E65C2B" w:rsidRPr="00F22DA9" w:rsidRDefault="00E65C2B" w:rsidP="00E5327D">
      <w:pPr>
        <w:pStyle w:val="BodyText2"/>
        <w:ind w:left="0"/>
        <w:rPr>
          <w:rFonts w:ascii="Arial" w:hAnsi="Arial" w:cs="Arial"/>
          <w:b/>
          <w:bCs/>
          <w:sz w:val="20"/>
          <w:szCs w:val="20"/>
        </w:rPr>
      </w:pPr>
      <w:r w:rsidRPr="00F22DA9">
        <w:rPr>
          <w:rFonts w:ascii="Arial" w:hAnsi="Arial" w:cs="Arial"/>
          <w:b/>
          <w:bCs/>
          <w:sz w:val="20"/>
          <w:szCs w:val="20"/>
        </w:rPr>
        <w:t>ALTERNATIVE APPROACHED TO HOUSEHOLD GOODS SHIPMENT</w:t>
      </w:r>
    </w:p>
    <w:p w:rsidR="00E65C2B" w:rsidRDefault="00E65C2B" w:rsidP="00E5327D">
      <w:pPr>
        <w:pStyle w:val="BodyText2"/>
        <w:ind w:left="0"/>
        <w:rPr>
          <w:rFonts w:ascii="Arial" w:hAnsi="Arial" w:cs="Arial"/>
          <w:sz w:val="20"/>
          <w:szCs w:val="20"/>
        </w:rPr>
      </w:pPr>
      <w:r>
        <w:rPr>
          <w:rFonts w:ascii="Arial" w:hAnsi="Arial" w:cs="Arial"/>
          <w:sz w:val="20"/>
          <w:szCs w:val="20"/>
        </w:rPr>
        <w:t>Are corporate relocation managers using or anticipating using alternative forms of shipment of household goods?  The answer continues, as in past years, a resounding “no.”</w:t>
      </w:r>
    </w:p>
    <w:p w:rsidR="00E65C2B" w:rsidRDefault="00E65C2B" w:rsidP="00E5327D">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D2093A">
        <w:trPr>
          <w:trHeight w:val="499"/>
        </w:trPr>
        <w:tc>
          <w:tcPr>
            <w:tcW w:w="7760" w:type="dxa"/>
            <w:gridSpan w:val="3"/>
            <w:tcBorders>
              <w:top w:val="nil"/>
              <w:left w:val="nil"/>
              <w:bottom w:val="nil"/>
              <w:right w:val="nil"/>
            </w:tcBorders>
            <w:shd w:val="clear" w:color="000000" w:fill="DDDDDD"/>
            <w:vAlign w:val="center"/>
          </w:tcPr>
          <w:p w:rsidR="00E65C2B" w:rsidRPr="00D2093A" w:rsidRDefault="00E65C2B" w:rsidP="00D2093A">
            <w:pPr>
              <w:rPr>
                <w:rFonts w:ascii="Microsoft Sans Serif" w:hAnsi="Microsoft Sans Serif" w:cs="Microsoft Sans Serif"/>
                <w:b/>
                <w:bCs/>
              </w:rPr>
            </w:pPr>
            <w:r w:rsidRPr="00D2093A">
              <w:rPr>
                <w:rFonts w:ascii="Microsoft Sans Serif" w:hAnsi="Microsoft Sans Serif" w:cs="Microsoft Sans Serif"/>
                <w:b/>
                <w:bCs/>
              </w:rPr>
              <w:t>Do you anticipate using or are you currently using alternative approaches to HHG shipment in 2013?  These alternatives might include container-type products/services such as PODS, ABF or other Self-Pack and Load services offered by many moving services providers.</w:t>
            </w:r>
          </w:p>
        </w:tc>
      </w:tr>
      <w:tr w:rsidR="00E65C2B" w:rsidRPr="00D2093A">
        <w:trPr>
          <w:trHeight w:val="600"/>
        </w:trPr>
        <w:tc>
          <w:tcPr>
            <w:tcW w:w="4880" w:type="dxa"/>
            <w:tcBorders>
              <w:top w:val="nil"/>
              <w:left w:val="nil"/>
              <w:bottom w:val="nil"/>
              <w:right w:val="nil"/>
            </w:tcBorders>
            <w:shd w:val="clear" w:color="000000" w:fill="DEE9F7"/>
            <w:vAlign w:val="center"/>
          </w:tcPr>
          <w:p w:rsidR="00E65C2B" w:rsidRPr="00D2093A" w:rsidRDefault="00E65C2B" w:rsidP="00D2093A">
            <w:pPr>
              <w:rPr>
                <w:rFonts w:ascii="Microsoft Sans Serif" w:hAnsi="Microsoft Sans Serif" w:cs="Microsoft Sans Serif"/>
                <w:b/>
                <w:bCs/>
                <w:color w:val="000000"/>
              </w:rPr>
            </w:pPr>
            <w:r w:rsidRPr="00D2093A">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D2093A" w:rsidRDefault="00E65C2B" w:rsidP="00D2093A">
            <w:pPr>
              <w:jc w:val="center"/>
              <w:rPr>
                <w:rFonts w:ascii="Microsoft Sans Serif" w:hAnsi="Microsoft Sans Serif" w:cs="Microsoft Sans Serif"/>
                <w:b/>
                <w:bCs/>
                <w:color w:val="000000"/>
              </w:rPr>
            </w:pPr>
            <w:r w:rsidRPr="00D2093A">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D2093A" w:rsidRDefault="00E65C2B" w:rsidP="00D2093A">
            <w:pPr>
              <w:jc w:val="center"/>
              <w:rPr>
                <w:rFonts w:ascii="Microsoft Sans Serif" w:hAnsi="Microsoft Sans Serif" w:cs="Microsoft Sans Serif"/>
                <w:b/>
                <w:bCs/>
                <w:color w:val="000000"/>
              </w:rPr>
            </w:pPr>
            <w:r w:rsidRPr="00D2093A">
              <w:rPr>
                <w:rFonts w:ascii="Microsoft Sans Serif" w:hAnsi="Microsoft Sans Serif" w:cs="Microsoft Sans Serif"/>
                <w:b/>
                <w:bCs/>
                <w:color w:val="000000"/>
              </w:rPr>
              <w:t>Response Count</w:t>
            </w:r>
          </w:p>
        </w:tc>
      </w:tr>
      <w:tr w:rsidR="00E65C2B" w:rsidRPr="00D2093A">
        <w:trPr>
          <w:trHeight w:val="735"/>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No; we do not provide these alternatives now or are we anticipating changes this year</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67.9%</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Pr>
                <w:rFonts w:ascii="Microsoft Sans Serif" w:hAnsi="Microsoft Sans Serif" w:cs="Microsoft Sans Serif"/>
              </w:rPr>
              <w:t>310</w:t>
            </w:r>
          </w:p>
        </w:tc>
      </w:tr>
      <w:tr w:rsidR="00E65C2B" w:rsidRPr="00D2093A">
        <w:trPr>
          <w:trHeight w:val="735"/>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Yes, we are currently providing this form of shipment as part of our transfer program</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13.5%</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Pr>
                <w:rFonts w:ascii="Microsoft Sans Serif" w:hAnsi="Microsoft Sans Serif" w:cs="Microsoft Sans Serif"/>
              </w:rPr>
              <w:t>62</w:t>
            </w:r>
          </w:p>
        </w:tc>
      </w:tr>
      <w:tr w:rsidR="00E65C2B" w:rsidRPr="00493796">
        <w:trPr>
          <w:trHeight w:val="735"/>
        </w:trPr>
        <w:tc>
          <w:tcPr>
            <w:tcW w:w="4880" w:type="dxa"/>
            <w:tcBorders>
              <w:top w:val="nil"/>
              <w:left w:val="nil"/>
              <w:bottom w:val="nil"/>
              <w:right w:val="nil"/>
            </w:tcBorders>
            <w:shd w:val="clear" w:color="000000" w:fill="EEEEEE"/>
            <w:vAlign w:val="center"/>
          </w:tcPr>
          <w:p w:rsidR="00E65C2B" w:rsidRPr="00CE7744" w:rsidRDefault="00E65C2B" w:rsidP="00D2093A">
            <w:pPr>
              <w:rPr>
                <w:rFonts w:ascii="Microsoft Sans Serif" w:hAnsi="Microsoft Sans Serif" w:cs="Microsoft Sans Serif"/>
              </w:rPr>
            </w:pPr>
            <w:r w:rsidRPr="00CE7744">
              <w:rPr>
                <w:rFonts w:ascii="Microsoft Sans Serif" w:hAnsi="Microsoft Sans Serif" w:cs="Microsoft Sans Serif"/>
              </w:rPr>
              <w:t>Yes, we are considering this form of shipment to become an element/alternative in our program</w:t>
            </w:r>
          </w:p>
        </w:tc>
        <w:tc>
          <w:tcPr>
            <w:tcW w:w="1440" w:type="dxa"/>
            <w:tcBorders>
              <w:top w:val="nil"/>
              <w:left w:val="nil"/>
              <w:bottom w:val="nil"/>
              <w:right w:val="nil"/>
            </w:tcBorders>
            <w:shd w:val="clear" w:color="000000" w:fill="DEE9F7"/>
            <w:noWrap/>
            <w:vAlign w:val="center"/>
          </w:tcPr>
          <w:p w:rsidR="00E65C2B" w:rsidRPr="00493796" w:rsidRDefault="00E65C2B" w:rsidP="00D2093A">
            <w:pPr>
              <w:jc w:val="center"/>
              <w:rPr>
                <w:rFonts w:ascii="Microsoft Sans Serif" w:hAnsi="Microsoft Sans Serif" w:cs="Microsoft Sans Serif"/>
                <w:i/>
                <w:iCs/>
              </w:rPr>
            </w:pPr>
            <w:r w:rsidRPr="00493796">
              <w:rPr>
                <w:rFonts w:ascii="Microsoft Sans Serif" w:hAnsi="Microsoft Sans Serif" w:cs="Microsoft Sans Serif"/>
                <w:i/>
                <w:iCs/>
              </w:rPr>
              <w:t>18.6%</w:t>
            </w:r>
          </w:p>
        </w:tc>
        <w:tc>
          <w:tcPr>
            <w:tcW w:w="1440" w:type="dxa"/>
            <w:tcBorders>
              <w:top w:val="nil"/>
              <w:left w:val="nil"/>
              <w:bottom w:val="nil"/>
              <w:right w:val="nil"/>
            </w:tcBorders>
            <w:shd w:val="clear" w:color="000000" w:fill="DEE9F7"/>
            <w:noWrap/>
            <w:vAlign w:val="center"/>
          </w:tcPr>
          <w:p w:rsidR="00E65C2B" w:rsidRPr="00493796" w:rsidRDefault="00E65C2B" w:rsidP="00D2093A">
            <w:pPr>
              <w:jc w:val="center"/>
              <w:rPr>
                <w:rFonts w:ascii="Microsoft Sans Serif" w:hAnsi="Microsoft Sans Serif" w:cs="Microsoft Sans Serif"/>
                <w:i/>
                <w:iCs/>
              </w:rPr>
            </w:pPr>
            <w:r w:rsidRPr="00493796">
              <w:rPr>
                <w:rFonts w:ascii="Microsoft Sans Serif" w:hAnsi="Microsoft Sans Serif" w:cs="Microsoft Sans Serif"/>
                <w:i/>
                <w:iCs/>
              </w:rPr>
              <w:t>85</w:t>
            </w:r>
          </w:p>
        </w:tc>
      </w:tr>
      <w:tr w:rsidR="00E65C2B" w:rsidRPr="00D2093A">
        <w:trPr>
          <w:trHeight w:val="255"/>
        </w:trPr>
        <w:tc>
          <w:tcPr>
            <w:tcW w:w="6320" w:type="dxa"/>
            <w:gridSpan w:val="2"/>
            <w:tcBorders>
              <w:top w:val="nil"/>
              <w:left w:val="nil"/>
              <w:bottom w:val="nil"/>
              <w:right w:val="nil"/>
            </w:tcBorders>
            <w:shd w:val="clear" w:color="000000" w:fill="CDD8E6"/>
            <w:noWrap/>
            <w:vAlign w:val="bottom"/>
          </w:tcPr>
          <w:p w:rsidR="00E65C2B" w:rsidRPr="00D2093A" w:rsidRDefault="00E65C2B" w:rsidP="00D2093A">
            <w:pPr>
              <w:jc w:val="right"/>
              <w:rPr>
                <w:rFonts w:ascii="Microsoft Sans Serif" w:hAnsi="Microsoft Sans Serif" w:cs="Microsoft Sans Serif"/>
                <w:b/>
                <w:bCs/>
                <w:i/>
                <w:iCs/>
                <w:color w:val="000000"/>
              </w:rPr>
            </w:pPr>
            <w:r w:rsidRPr="00D2093A">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D2093A" w:rsidRDefault="00E65C2B" w:rsidP="00AB3CD7">
            <w:pPr>
              <w:jc w:val="right"/>
              <w:rPr>
                <w:rFonts w:ascii="Microsoft Sans Serif" w:hAnsi="Microsoft Sans Serif" w:cs="Microsoft Sans Serif"/>
                <w:b/>
                <w:bCs/>
                <w:color w:val="000000"/>
              </w:rPr>
            </w:pPr>
            <w:r>
              <w:rPr>
                <w:rFonts w:ascii="Microsoft Sans Serif" w:hAnsi="Microsoft Sans Serif" w:cs="Microsoft Sans Serif"/>
                <w:b/>
                <w:bCs/>
                <w:color w:val="000000"/>
              </w:rPr>
              <w:t>457</w:t>
            </w:r>
          </w:p>
        </w:tc>
      </w:tr>
    </w:tbl>
    <w:p w:rsidR="00E65C2B" w:rsidRDefault="00E65C2B" w:rsidP="00E5327D">
      <w:pPr>
        <w:pStyle w:val="BodyText2"/>
        <w:ind w:left="0"/>
        <w:rPr>
          <w:rFonts w:ascii="Arial" w:hAnsi="Arial" w:cs="Arial"/>
          <w:sz w:val="20"/>
          <w:szCs w:val="20"/>
        </w:rPr>
      </w:pPr>
    </w:p>
    <w:p w:rsidR="00E65C2B" w:rsidRDefault="00E65C2B" w:rsidP="00AB471F">
      <w:pPr>
        <w:pStyle w:val="BodyText2"/>
        <w:ind w:left="0"/>
        <w:rPr>
          <w:rFonts w:ascii="Arial" w:hAnsi="Arial" w:cs="Arial"/>
          <w:sz w:val="20"/>
          <w:szCs w:val="20"/>
        </w:rPr>
      </w:pPr>
      <w:r>
        <w:rPr>
          <w:rFonts w:ascii="Arial" w:hAnsi="Arial" w:cs="Arial"/>
          <w:sz w:val="20"/>
          <w:szCs w:val="20"/>
        </w:rPr>
        <w:t xml:space="preserve">The results are the same this year as they were in last year’s survey with slightly more than two-thirds </w:t>
      </w:r>
      <w:r w:rsidRPr="00493796">
        <w:rPr>
          <w:rFonts w:ascii="Arial" w:hAnsi="Arial" w:cs="Arial"/>
          <w:sz w:val="20"/>
          <w:szCs w:val="20"/>
          <w:u w:val="single"/>
        </w:rPr>
        <w:t>not</w:t>
      </w:r>
      <w:r>
        <w:rPr>
          <w:rFonts w:ascii="Arial" w:hAnsi="Arial" w:cs="Arial"/>
          <w:sz w:val="20"/>
          <w:szCs w:val="20"/>
        </w:rPr>
        <w:t xml:space="preserve"> offering this alternative or expecting to the upcoming year.  </w:t>
      </w:r>
    </w:p>
    <w:p w:rsidR="00E65C2B" w:rsidRDefault="00E65C2B" w:rsidP="00AB471F">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p>
    <w:p w:rsidR="00E65C2B" w:rsidRDefault="00E65C2B" w:rsidP="000E269C">
      <w:pPr>
        <w:pStyle w:val="BodyText2"/>
        <w:ind w:left="0"/>
        <w:rPr>
          <w:rFonts w:ascii="Arial" w:hAnsi="Arial" w:cs="Arial"/>
          <w:b/>
          <w:bCs/>
          <w:sz w:val="20"/>
          <w:szCs w:val="20"/>
        </w:rPr>
      </w:pPr>
    </w:p>
    <w:p w:rsidR="00E65C2B" w:rsidRPr="007861EF" w:rsidRDefault="00E65C2B" w:rsidP="000E269C">
      <w:pPr>
        <w:pStyle w:val="BodyText2"/>
        <w:ind w:left="0"/>
        <w:rPr>
          <w:rFonts w:ascii="Arial" w:hAnsi="Arial" w:cs="Arial"/>
          <w:b/>
          <w:bCs/>
          <w:sz w:val="20"/>
          <w:szCs w:val="20"/>
        </w:rPr>
      </w:pPr>
      <w:r w:rsidRPr="007861EF">
        <w:rPr>
          <w:rFonts w:ascii="Arial" w:hAnsi="Arial" w:cs="Arial"/>
          <w:b/>
          <w:bCs/>
          <w:sz w:val="20"/>
          <w:szCs w:val="20"/>
        </w:rPr>
        <w:t>WHICH EMPLOYEE TYPICALLY USES THE ALTERNATIVE APPROACH TO SHIPPING HOUSEHOLD GOODS</w:t>
      </w:r>
    </w:p>
    <w:p w:rsidR="00E65C2B" w:rsidRDefault="00E65C2B" w:rsidP="000E269C">
      <w:pPr>
        <w:pStyle w:val="BodyText2"/>
        <w:ind w:left="0"/>
        <w:rPr>
          <w:rFonts w:ascii="Arial" w:hAnsi="Arial" w:cs="Arial"/>
          <w:sz w:val="20"/>
          <w:szCs w:val="20"/>
        </w:rPr>
      </w:pPr>
      <w:r>
        <w:rPr>
          <w:rFonts w:ascii="Arial" w:hAnsi="Arial" w:cs="Arial"/>
          <w:sz w:val="20"/>
          <w:szCs w:val="20"/>
        </w:rPr>
        <w:t xml:space="preserve">Only a one-half the companies using or considering this form of shipment answer the question on which employees might use this shipment method.  </w:t>
      </w:r>
    </w:p>
    <w:p w:rsidR="00E65C2B" w:rsidRDefault="00E65C2B" w:rsidP="000E269C">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D2093A">
        <w:trPr>
          <w:trHeight w:val="499"/>
        </w:trPr>
        <w:tc>
          <w:tcPr>
            <w:tcW w:w="7760" w:type="dxa"/>
            <w:gridSpan w:val="3"/>
            <w:tcBorders>
              <w:top w:val="nil"/>
              <w:left w:val="nil"/>
              <w:bottom w:val="nil"/>
              <w:right w:val="nil"/>
            </w:tcBorders>
            <w:shd w:val="clear" w:color="000000" w:fill="DDDDDD"/>
            <w:vAlign w:val="center"/>
          </w:tcPr>
          <w:p w:rsidR="00E65C2B" w:rsidRPr="00D2093A" w:rsidRDefault="00E65C2B" w:rsidP="00D2093A">
            <w:pPr>
              <w:rPr>
                <w:rFonts w:ascii="Microsoft Sans Serif" w:hAnsi="Microsoft Sans Serif" w:cs="Microsoft Sans Serif"/>
                <w:b/>
                <w:bCs/>
              </w:rPr>
            </w:pPr>
            <w:r w:rsidRPr="00D2093A">
              <w:rPr>
                <w:rFonts w:ascii="Microsoft Sans Serif" w:hAnsi="Microsoft Sans Serif" w:cs="Microsoft Sans Serif"/>
                <w:b/>
                <w:bCs/>
              </w:rPr>
              <w:t>If you use or intend to use an alternative approach to HHG (PODS, Self</w:t>
            </w:r>
            <w:r>
              <w:rPr>
                <w:rFonts w:ascii="Microsoft Sans Serif" w:hAnsi="Microsoft Sans Serif" w:cs="Microsoft Sans Serif"/>
                <w:b/>
                <w:bCs/>
              </w:rPr>
              <w:t>-</w:t>
            </w:r>
            <w:r w:rsidRPr="00D2093A">
              <w:rPr>
                <w:rFonts w:ascii="Microsoft Sans Serif" w:hAnsi="Microsoft Sans Serif" w:cs="Microsoft Sans Serif"/>
                <w:b/>
                <w:bCs/>
              </w:rPr>
              <w:t>Pack &amp; Load) which employees typically use (or you expect to use) this alternative to full services HHG?</w:t>
            </w:r>
          </w:p>
        </w:tc>
      </w:tr>
      <w:tr w:rsidR="00E65C2B" w:rsidRPr="00D2093A">
        <w:trPr>
          <w:trHeight w:val="600"/>
        </w:trPr>
        <w:tc>
          <w:tcPr>
            <w:tcW w:w="4880" w:type="dxa"/>
            <w:tcBorders>
              <w:top w:val="nil"/>
              <w:left w:val="nil"/>
              <w:bottom w:val="nil"/>
              <w:right w:val="nil"/>
            </w:tcBorders>
            <w:shd w:val="clear" w:color="000000" w:fill="DEE9F7"/>
            <w:vAlign w:val="center"/>
          </w:tcPr>
          <w:p w:rsidR="00E65C2B" w:rsidRPr="00D2093A" w:rsidRDefault="00E65C2B" w:rsidP="00D2093A">
            <w:pPr>
              <w:rPr>
                <w:rFonts w:ascii="Microsoft Sans Serif" w:hAnsi="Microsoft Sans Serif" w:cs="Microsoft Sans Serif"/>
                <w:b/>
                <w:bCs/>
                <w:color w:val="000000"/>
              </w:rPr>
            </w:pPr>
            <w:r w:rsidRPr="00D2093A">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D2093A" w:rsidRDefault="00E65C2B" w:rsidP="00D2093A">
            <w:pPr>
              <w:jc w:val="center"/>
              <w:rPr>
                <w:rFonts w:ascii="Microsoft Sans Serif" w:hAnsi="Microsoft Sans Serif" w:cs="Microsoft Sans Serif"/>
                <w:b/>
                <w:bCs/>
                <w:color w:val="000000"/>
              </w:rPr>
            </w:pPr>
            <w:r w:rsidRPr="00D2093A">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D2093A" w:rsidRDefault="00E65C2B" w:rsidP="00D2093A">
            <w:pPr>
              <w:jc w:val="center"/>
              <w:rPr>
                <w:rFonts w:ascii="Microsoft Sans Serif" w:hAnsi="Microsoft Sans Serif" w:cs="Microsoft Sans Serif"/>
                <w:b/>
                <w:bCs/>
                <w:color w:val="000000"/>
              </w:rPr>
            </w:pPr>
            <w:r w:rsidRPr="00D2093A">
              <w:rPr>
                <w:rFonts w:ascii="Microsoft Sans Serif" w:hAnsi="Microsoft Sans Serif" w:cs="Microsoft Sans Serif"/>
                <w:b/>
                <w:bCs/>
                <w:color w:val="000000"/>
              </w:rPr>
              <w:t>Response Count</w:t>
            </w:r>
          </w:p>
        </w:tc>
      </w:tr>
      <w:tr w:rsidR="00E65C2B" w:rsidRPr="00D2093A">
        <w:trPr>
          <w:trHeight w:val="300"/>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All employees, mandatory</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1.4%</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2</w:t>
            </w:r>
          </w:p>
        </w:tc>
      </w:tr>
      <w:tr w:rsidR="00E65C2B" w:rsidRPr="00D2093A">
        <w:trPr>
          <w:trHeight w:val="300"/>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All employees, optional</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24.7%</w:t>
            </w:r>
          </w:p>
        </w:tc>
        <w:tc>
          <w:tcPr>
            <w:tcW w:w="1440" w:type="dxa"/>
            <w:tcBorders>
              <w:top w:val="nil"/>
              <w:left w:val="nil"/>
              <w:bottom w:val="nil"/>
              <w:right w:val="nil"/>
            </w:tcBorders>
            <w:shd w:val="clear" w:color="000000" w:fill="DEE9F7"/>
            <w:noWrap/>
            <w:vAlign w:val="center"/>
          </w:tcPr>
          <w:p w:rsidR="00E65C2B" w:rsidRPr="00D2093A" w:rsidRDefault="00E65C2B" w:rsidP="00AB3CD7">
            <w:pPr>
              <w:jc w:val="center"/>
              <w:rPr>
                <w:rFonts w:ascii="Microsoft Sans Serif" w:hAnsi="Microsoft Sans Serif" w:cs="Microsoft Sans Serif"/>
              </w:rPr>
            </w:pPr>
            <w:r w:rsidRPr="00D2093A">
              <w:rPr>
                <w:rFonts w:ascii="Microsoft Sans Serif" w:hAnsi="Microsoft Sans Serif" w:cs="Microsoft Sans Serif"/>
              </w:rPr>
              <w:t>3</w:t>
            </w:r>
            <w:r>
              <w:rPr>
                <w:rFonts w:ascii="Microsoft Sans Serif" w:hAnsi="Microsoft Sans Serif" w:cs="Microsoft Sans Serif"/>
              </w:rPr>
              <w:t>5</w:t>
            </w:r>
          </w:p>
        </w:tc>
      </w:tr>
      <w:tr w:rsidR="00E65C2B" w:rsidRPr="00D2093A">
        <w:trPr>
          <w:trHeight w:val="300"/>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Certain lower level employees only</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60.3%</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Pr>
                <w:rFonts w:ascii="Microsoft Sans Serif" w:hAnsi="Microsoft Sans Serif" w:cs="Microsoft Sans Serif"/>
              </w:rPr>
              <w:t>85</w:t>
            </w:r>
          </w:p>
        </w:tc>
      </w:tr>
      <w:tr w:rsidR="00E65C2B" w:rsidRPr="00D2093A">
        <w:trPr>
          <w:trHeight w:val="300"/>
        </w:trPr>
        <w:tc>
          <w:tcPr>
            <w:tcW w:w="4880" w:type="dxa"/>
            <w:tcBorders>
              <w:top w:val="nil"/>
              <w:left w:val="nil"/>
              <w:bottom w:val="nil"/>
              <w:right w:val="nil"/>
            </w:tcBorders>
            <w:shd w:val="clear" w:color="000000" w:fill="EEEEEE"/>
            <w:vAlign w:val="center"/>
          </w:tcPr>
          <w:p w:rsidR="00E65C2B" w:rsidRPr="00D2093A" w:rsidRDefault="00E65C2B" w:rsidP="00D2093A">
            <w:pPr>
              <w:rPr>
                <w:rFonts w:ascii="Microsoft Sans Serif" w:hAnsi="Microsoft Sans Serif" w:cs="Microsoft Sans Serif"/>
              </w:rPr>
            </w:pPr>
            <w:r w:rsidRPr="00D2093A">
              <w:rPr>
                <w:rFonts w:ascii="Microsoft Sans Serif" w:hAnsi="Microsoft Sans Serif" w:cs="Microsoft Sans Serif"/>
              </w:rPr>
              <w:t>Another segment of the population not stated above</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sidRPr="00D2093A">
              <w:rPr>
                <w:rFonts w:ascii="Microsoft Sans Serif" w:hAnsi="Microsoft Sans Serif" w:cs="Microsoft Sans Serif"/>
              </w:rPr>
              <w:t>13.7%</w:t>
            </w:r>
          </w:p>
        </w:tc>
        <w:tc>
          <w:tcPr>
            <w:tcW w:w="1440" w:type="dxa"/>
            <w:tcBorders>
              <w:top w:val="nil"/>
              <w:left w:val="nil"/>
              <w:bottom w:val="nil"/>
              <w:right w:val="nil"/>
            </w:tcBorders>
            <w:shd w:val="clear" w:color="000000" w:fill="DEE9F7"/>
            <w:noWrap/>
            <w:vAlign w:val="center"/>
          </w:tcPr>
          <w:p w:rsidR="00E65C2B" w:rsidRPr="00D2093A" w:rsidRDefault="00E65C2B" w:rsidP="00D2093A">
            <w:pPr>
              <w:jc w:val="center"/>
              <w:rPr>
                <w:rFonts w:ascii="Microsoft Sans Serif" w:hAnsi="Microsoft Sans Serif" w:cs="Microsoft Sans Serif"/>
              </w:rPr>
            </w:pPr>
            <w:r>
              <w:rPr>
                <w:rFonts w:ascii="Microsoft Sans Serif" w:hAnsi="Microsoft Sans Serif" w:cs="Microsoft Sans Serif"/>
              </w:rPr>
              <w:t>19</w:t>
            </w:r>
          </w:p>
        </w:tc>
      </w:tr>
      <w:tr w:rsidR="00E65C2B" w:rsidRPr="00D2093A">
        <w:trPr>
          <w:trHeight w:val="300"/>
        </w:trPr>
        <w:tc>
          <w:tcPr>
            <w:tcW w:w="6320" w:type="dxa"/>
            <w:gridSpan w:val="2"/>
            <w:tcBorders>
              <w:top w:val="nil"/>
              <w:left w:val="nil"/>
              <w:bottom w:val="nil"/>
              <w:right w:val="nil"/>
            </w:tcBorders>
            <w:shd w:val="clear" w:color="000000" w:fill="CDD8E6"/>
            <w:noWrap/>
            <w:vAlign w:val="center"/>
          </w:tcPr>
          <w:p w:rsidR="00E65C2B" w:rsidRPr="00D2093A" w:rsidRDefault="00E65C2B" w:rsidP="00D2093A">
            <w:pPr>
              <w:jc w:val="right"/>
              <w:rPr>
                <w:rFonts w:ascii="Microsoft Sans Serif" w:hAnsi="Microsoft Sans Serif" w:cs="Microsoft Sans Serif"/>
                <w:b/>
                <w:bCs/>
                <w:i/>
                <w:iCs/>
                <w:color w:val="000000"/>
              </w:rPr>
            </w:pPr>
            <w:r w:rsidRPr="00D2093A">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center"/>
          </w:tcPr>
          <w:p w:rsidR="00E65C2B" w:rsidRPr="00D2093A" w:rsidRDefault="00E65C2B" w:rsidP="00D2093A">
            <w:pPr>
              <w:jc w:val="right"/>
              <w:rPr>
                <w:rFonts w:ascii="Microsoft Sans Serif" w:hAnsi="Microsoft Sans Serif" w:cs="Microsoft Sans Serif"/>
                <w:b/>
                <w:bCs/>
                <w:color w:val="000000"/>
              </w:rPr>
            </w:pPr>
            <w:r>
              <w:rPr>
                <w:rFonts w:ascii="Microsoft Sans Serif" w:hAnsi="Microsoft Sans Serif" w:cs="Microsoft Sans Serif"/>
                <w:b/>
                <w:bCs/>
                <w:color w:val="000000"/>
              </w:rPr>
              <w:t>141</w:t>
            </w:r>
          </w:p>
        </w:tc>
      </w:tr>
    </w:tbl>
    <w:p w:rsidR="00E65C2B" w:rsidRDefault="00E65C2B" w:rsidP="000E269C">
      <w:pPr>
        <w:pStyle w:val="BodyText2"/>
        <w:ind w:left="0"/>
        <w:rPr>
          <w:rFonts w:ascii="Arial" w:hAnsi="Arial" w:cs="Arial"/>
          <w:sz w:val="20"/>
          <w:szCs w:val="20"/>
        </w:rPr>
      </w:pPr>
    </w:p>
    <w:p w:rsidR="00E65C2B" w:rsidRDefault="00E65C2B" w:rsidP="000E269C">
      <w:pPr>
        <w:pStyle w:val="BodyText2"/>
        <w:ind w:left="0"/>
        <w:rPr>
          <w:rFonts w:ascii="Arial" w:hAnsi="Arial" w:cs="Arial"/>
          <w:sz w:val="20"/>
          <w:szCs w:val="20"/>
        </w:rPr>
      </w:pPr>
      <w:r>
        <w:rPr>
          <w:rFonts w:ascii="Arial" w:hAnsi="Arial" w:cs="Arial"/>
          <w:sz w:val="20"/>
          <w:szCs w:val="20"/>
        </w:rPr>
        <w:t>The overwhelming percentage of companies, with an alternative approach to HHG, offers – or expects – this method to be used by lower-level transferees only.  Another one-quarter expect this to be an optional approach for all employees.</w:t>
      </w:r>
    </w:p>
    <w:p w:rsidR="00E65C2B" w:rsidRDefault="00E65C2B" w:rsidP="000E269C">
      <w:pPr>
        <w:pStyle w:val="BodyText2"/>
        <w:ind w:left="0"/>
        <w:rPr>
          <w:rFonts w:ascii="Arial" w:hAnsi="Arial" w:cs="Arial"/>
          <w:sz w:val="20"/>
          <w:szCs w:val="20"/>
        </w:rPr>
      </w:pPr>
    </w:p>
    <w:p w:rsidR="00E65C2B" w:rsidRDefault="00E65C2B" w:rsidP="001F48F7">
      <w:pPr>
        <w:pStyle w:val="BodyText2"/>
        <w:ind w:left="0"/>
        <w:rPr>
          <w:rFonts w:ascii="Arial" w:hAnsi="Arial" w:cs="Arial"/>
          <w:b/>
          <w:bCs/>
          <w:sz w:val="20"/>
          <w:szCs w:val="20"/>
        </w:rPr>
      </w:pPr>
    </w:p>
    <w:p w:rsidR="00E65C2B" w:rsidRDefault="00E65C2B" w:rsidP="001F48F7">
      <w:pPr>
        <w:pStyle w:val="BodyText2"/>
        <w:ind w:left="0"/>
        <w:rPr>
          <w:rFonts w:ascii="Arial" w:hAnsi="Arial" w:cs="Arial"/>
          <w:b/>
          <w:bCs/>
          <w:sz w:val="20"/>
          <w:szCs w:val="20"/>
        </w:rPr>
      </w:pPr>
    </w:p>
    <w:p w:rsidR="00E65C2B" w:rsidRDefault="00E65C2B" w:rsidP="001F48F7">
      <w:pPr>
        <w:pStyle w:val="BodyText2"/>
        <w:ind w:left="0"/>
        <w:rPr>
          <w:rFonts w:ascii="Arial" w:hAnsi="Arial" w:cs="Arial"/>
          <w:b/>
          <w:bCs/>
          <w:sz w:val="20"/>
          <w:szCs w:val="20"/>
        </w:rPr>
      </w:pPr>
      <w:r>
        <w:rPr>
          <w:rFonts w:ascii="Arial" w:hAnsi="Arial" w:cs="Arial"/>
          <w:b/>
          <w:bCs/>
          <w:sz w:val="20"/>
          <w:szCs w:val="20"/>
        </w:rPr>
        <w:t>SATISFACTION WITH PERFORMANCE OF INTERMEDIARY</w:t>
      </w:r>
    </w:p>
    <w:p w:rsidR="00E65C2B" w:rsidRDefault="00E65C2B" w:rsidP="001F48F7">
      <w:pPr>
        <w:pStyle w:val="BodyText2"/>
        <w:ind w:left="0"/>
        <w:rPr>
          <w:rFonts w:ascii="Arial" w:hAnsi="Arial" w:cs="Arial"/>
          <w:sz w:val="20"/>
          <w:szCs w:val="20"/>
        </w:rPr>
      </w:pPr>
      <w:r>
        <w:rPr>
          <w:rFonts w:ascii="Arial" w:hAnsi="Arial" w:cs="Arial"/>
          <w:sz w:val="20"/>
          <w:szCs w:val="20"/>
        </w:rPr>
        <w:t>Relocation managers rated the performance of the intermediary – a firm used in the middle of the delivery channel from corporation – to – carrier.  Approximately 76% of companies use a relocation management company; while 20% use internal resources to administer the HHG.</w:t>
      </w:r>
    </w:p>
    <w:p w:rsidR="00E65C2B" w:rsidRDefault="00E65C2B" w:rsidP="00A848D4">
      <w:pPr>
        <w:pStyle w:val="BodyText2"/>
        <w:ind w:left="0"/>
        <w:jc w:val="center"/>
        <w:rPr>
          <w:rFonts w:ascii="Arial" w:hAnsi="Arial" w:cs="Arial"/>
          <w:sz w:val="20"/>
          <w:szCs w:val="20"/>
        </w:rPr>
      </w:pPr>
    </w:p>
    <w:tbl>
      <w:tblPr>
        <w:tblW w:w="11100" w:type="dxa"/>
        <w:tblInd w:w="-1223" w:type="dxa"/>
        <w:tblLook w:val="00A0"/>
      </w:tblPr>
      <w:tblGrid>
        <w:gridCol w:w="1992"/>
        <w:gridCol w:w="727"/>
        <w:gridCol w:w="660"/>
        <w:gridCol w:w="640"/>
        <w:gridCol w:w="640"/>
        <w:gridCol w:w="640"/>
        <w:gridCol w:w="640"/>
        <w:gridCol w:w="727"/>
        <w:gridCol w:w="727"/>
        <w:gridCol w:w="727"/>
        <w:gridCol w:w="760"/>
        <w:gridCol w:w="940"/>
        <w:gridCol w:w="1280"/>
      </w:tblGrid>
      <w:tr w:rsidR="00E65C2B" w:rsidRPr="00A848D4">
        <w:trPr>
          <w:trHeight w:val="499"/>
        </w:trPr>
        <w:tc>
          <w:tcPr>
            <w:tcW w:w="9820" w:type="dxa"/>
            <w:gridSpan w:val="12"/>
            <w:tcBorders>
              <w:top w:val="nil"/>
              <w:left w:val="nil"/>
              <w:bottom w:val="nil"/>
              <w:right w:val="nil"/>
            </w:tcBorders>
            <w:shd w:val="clear" w:color="000000" w:fill="DDDDDD"/>
            <w:vAlign w:val="center"/>
          </w:tcPr>
          <w:p w:rsidR="00E65C2B" w:rsidRPr="00A848D4" w:rsidRDefault="00E65C2B" w:rsidP="00A848D4">
            <w:pPr>
              <w:rPr>
                <w:rFonts w:ascii="Microsoft Sans Serif" w:hAnsi="Microsoft Sans Serif" w:cs="Microsoft Sans Serif"/>
                <w:b/>
                <w:bCs/>
              </w:rPr>
            </w:pPr>
            <w:r w:rsidRPr="00A848D4">
              <w:rPr>
                <w:rFonts w:ascii="Microsoft Sans Serif" w:hAnsi="Microsoft Sans Serif" w:cs="Microsoft Sans Serif"/>
                <w:b/>
                <w:bCs/>
              </w:rPr>
              <w:t>Listed below are four intermediaries who might be used to administer your HHG program?  Select the intermediary you use and provide an "overall satisfaction" score (10 high, 1 low).</w:t>
            </w:r>
          </w:p>
        </w:tc>
        <w:tc>
          <w:tcPr>
            <w:tcW w:w="1280" w:type="dxa"/>
            <w:tcBorders>
              <w:top w:val="nil"/>
              <w:left w:val="nil"/>
              <w:bottom w:val="nil"/>
              <w:right w:val="nil"/>
            </w:tcBorders>
            <w:noWrap/>
            <w:vAlign w:val="bottom"/>
          </w:tcPr>
          <w:p w:rsidR="00E65C2B" w:rsidRPr="00A848D4" w:rsidRDefault="00E65C2B" w:rsidP="00A848D4">
            <w:pPr>
              <w:rPr>
                <w:rFonts w:ascii="Microsoft Sans Serif" w:hAnsi="Microsoft Sans Serif" w:cs="Microsoft Sans Serif"/>
              </w:rPr>
            </w:pPr>
          </w:p>
        </w:tc>
      </w:tr>
      <w:tr w:rsidR="00E65C2B" w:rsidRPr="00A848D4">
        <w:trPr>
          <w:trHeight w:val="600"/>
        </w:trPr>
        <w:tc>
          <w:tcPr>
            <w:tcW w:w="1992" w:type="dxa"/>
            <w:tcBorders>
              <w:top w:val="nil"/>
              <w:left w:val="nil"/>
              <w:bottom w:val="nil"/>
              <w:right w:val="nil"/>
            </w:tcBorders>
            <w:shd w:val="clear" w:color="000000" w:fill="DEE9F7"/>
            <w:vAlign w:val="center"/>
          </w:tcPr>
          <w:p w:rsidR="00E65C2B" w:rsidRPr="00A848D4" w:rsidRDefault="00E65C2B" w:rsidP="00A848D4">
            <w:pP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Answer Options</w:t>
            </w:r>
          </w:p>
        </w:tc>
        <w:tc>
          <w:tcPr>
            <w:tcW w:w="727"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1,     low</w:t>
            </w:r>
          </w:p>
        </w:tc>
        <w:tc>
          <w:tcPr>
            <w:tcW w:w="66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2</w:t>
            </w:r>
          </w:p>
        </w:tc>
        <w:tc>
          <w:tcPr>
            <w:tcW w:w="64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3</w:t>
            </w:r>
          </w:p>
        </w:tc>
        <w:tc>
          <w:tcPr>
            <w:tcW w:w="64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4</w:t>
            </w:r>
          </w:p>
        </w:tc>
        <w:tc>
          <w:tcPr>
            <w:tcW w:w="64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5</w:t>
            </w:r>
          </w:p>
        </w:tc>
        <w:tc>
          <w:tcPr>
            <w:tcW w:w="64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6</w:t>
            </w:r>
          </w:p>
        </w:tc>
        <w:tc>
          <w:tcPr>
            <w:tcW w:w="727"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7</w:t>
            </w:r>
          </w:p>
        </w:tc>
        <w:tc>
          <w:tcPr>
            <w:tcW w:w="727"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8</w:t>
            </w:r>
          </w:p>
        </w:tc>
        <w:tc>
          <w:tcPr>
            <w:tcW w:w="727"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9</w:t>
            </w:r>
          </w:p>
        </w:tc>
        <w:tc>
          <w:tcPr>
            <w:tcW w:w="76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10, High</w:t>
            </w:r>
          </w:p>
        </w:tc>
        <w:tc>
          <w:tcPr>
            <w:tcW w:w="940" w:type="dxa"/>
            <w:tcBorders>
              <w:top w:val="nil"/>
              <w:left w:val="nil"/>
              <w:bottom w:val="nil"/>
              <w:right w:val="nil"/>
            </w:tcBorders>
            <w:shd w:val="clear" w:color="000000" w:fill="CDD8E6"/>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Rating Average</w:t>
            </w:r>
          </w:p>
        </w:tc>
        <w:tc>
          <w:tcPr>
            <w:tcW w:w="1280" w:type="dxa"/>
            <w:tcBorders>
              <w:top w:val="nil"/>
              <w:left w:val="nil"/>
              <w:bottom w:val="nil"/>
              <w:right w:val="nil"/>
            </w:tcBorders>
            <w:shd w:val="clear" w:color="000000" w:fill="DEE9F7"/>
            <w:vAlign w:val="center"/>
          </w:tcPr>
          <w:p w:rsidR="00E65C2B" w:rsidRPr="00A848D4" w:rsidRDefault="00E65C2B" w:rsidP="00A848D4">
            <w:pPr>
              <w:jc w:val="center"/>
              <w:rPr>
                <w:rFonts w:ascii="Microsoft Sans Serif" w:hAnsi="Microsoft Sans Serif" w:cs="Microsoft Sans Serif"/>
                <w:b/>
                <w:bCs/>
                <w:color w:val="000000"/>
                <w:sz w:val="18"/>
                <w:szCs w:val="18"/>
              </w:rPr>
            </w:pPr>
            <w:r w:rsidRPr="00A848D4">
              <w:rPr>
                <w:rFonts w:ascii="Microsoft Sans Serif" w:hAnsi="Microsoft Sans Serif" w:cs="Microsoft Sans Serif"/>
                <w:b/>
                <w:bCs/>
                <w:color w:val="000000"/>
                <w:sz w:val="18"/>
                <w:szCs w:val="18"/>
              </w:rPr>
              <w:t>Net Satisfaction</w:t>
            </w:r>
          </w:p>
        </w:tc>
      </w:tr>
      <w:tr w:rsidR="00E65C2B" w:rsidRPr="00A848D4">
        <w:trPr>
          <w:trHeight w:val="799"/>
        </w:trPr>
        <w:tc>
          <w:tcPr>
            <w:tcW w:w="1992" w:type="dxa"/>
            <w:tcBorders>
              <w:top w:val="nil"/>
              <w:left w:val="nil"/>
              <w:bottom w:val="nil"/>
              <w:right w:val="nil"/>
            </w:tcBorders>
            <w:shd w:val="clear" w:color="000000" w:fill="EEEEEE"/>
            <w:vAlign w:val="center"/>
          </w:tcPr>
          <w:p w:rsidR="00E65C2B" w:rsidRPr="00A848D4" w:rsidRDefault="00E65C2B" w:rsidP="00A848D4">
            <w:pPr>
              <w:rPr>
                <w:rFonts w:ascii="Microsoft Sans Serif" w:hAnsi="Microsoft Sans Serif" w:cs="Microsoft Sans Serif"/>
                <w:sz w:val="18"/>
                <w:szCs w:val="18"/>
              </w:rPr>
            </w:pPr>
            <w:r w:rsidRPr="00A848D4">
              <w:rPr>
                <w:rFonts w:ascii="Microsoft Sans Serif" w:hAnsi="Microsoft Sans Serif" w:cs="Microsoft Sans Serif"/>
                <w:sz w:val="18"/>
                <w:szCs w:val="18"/>
              </w:rPr>
              <w:t>Relocation Management Company</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1.8%</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0.9%</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1.8%</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0.9%</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3.5%</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14.0%</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19.3%</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32.5%</w:t>
            </w:r>
          </w:p>
        </w:tc>
        <w:tc>
          <w:tcPr>
            <w:tcW w:w="7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25.4%</w:t>
            </w:r>
          </w:p>
        </w:tc>
        <w:tc>
          <w:tcPr>
            <w:tcW w:w="9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8.38</w:t>
            </w:r>
          </w:p>
        </w:tc>
        <w:tc>
          <w:tcPr>
            <w:tcW w:w="1280" w:type="dxa"/>
            <w:tcBorders>
              <w:top w:val="nil"/>
              <w:left w:val="nil"/>
              <w:bottom w:val="nil"/>
              <w:right w:val="nil"/>
            </w:tcBorders>
            <w:shd w:val="clear" w:color="000000" w:fill="EEECE1"/>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49.0%</w:t>
            </w:r>
          </w:p>
        </w:tc>
      </w:tr>
      <w:tr w:rsidR="00E65C2B" w:rsidRPr="00A848D4">
        <w:trPr>
          <w:trHeight w:val="915"/>
        </w:trPr>
        <w:tc>
          <w:tcPr>
            <w:tcW w:w="1992" w:type="dxa"/>
            <w:tcBorders>
              <w:top w:val="nil"/>
              <w:left w:val="nil"/>
              <w:bottom w:val="nil"/>
              <w:right w:val="nil"/>
            </w:tcBorders>
            <w:shd w:val="clear" w:color="000000" w:fill="EEEEEE"/>
            <w:vAlign w:val="center"/>
          </w:tcPr>
          <w:p w:rsidR="00E65C2B" w:rsidRPr="00A848D4" w:rsidRDefault="00E65C2B" w:rsidP="00A848D4">
            <w:pPr>
              <w:rPr>
                <w:rFonts w:ascii="Microsoft Sans Serif" w:hAnsi="Microsoft Sans Serif" w:cs="Microsoft Sans Serif"/>
                <w:sz w:val="18"/>
                <w:szCs w:val="18"/>
              </w:rPr>
            </w:pPr>
            <w:r w:rsidRPr="00A848D4">
              <w:rPr>
                <w:rFonts w:ascii="Microsoft Sans Serif" w:hAnsi="Microsoft Sans Serif" w:cs="Microsoft Sans Serif"/>
                <w:sz w:val="18"/>
                <w:szCs w:val="18"/>
              </w:rPr>
              <w:t>A Household Goods company with a "Move Management" division</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7.1%</w:t>
            </w:r>
          </w:p>
        </w:tc>
        <w:tc>
          <w:tcPr>
            <w:tcW w:w="6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3.6%</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7.1%</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3.6%</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7.1%</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28.6%</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21.4%</w:t>
            </w:r>
          </w:p>
        </w:tc>
        <w:tc>
          <w:tcPr>
            <w:tcW w:w="7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21.4%</w:t>
            </w:r>
          </w:p>
        </w:tc>
        <w:tc>
          <w:tcPr>
            <w:tcW w:w="9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7.64</w:t>
            </w:r>
          </w:p>
        </w:tc>
        <w:tc>
          <w:tcPr>
            <w:tcW w:w="1280" w:type="dxa"/>
            <w:tcBorders>
              <w:top w:val="nil"/>
              <w:left w:val="nil"/>
              <w:bottom w:val="nil"/>
              <w:right w:val="nil"/>
            </w:tcBorders>
            <w:shd w:val="clear" w:color="000000" w:fill="EEECE1"/>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21.4%</w:t>
            </w:r>
          </w:p>
        </w:tc>
      </w:tr>
      <w:tr w:rsidR="00E65C2B" w:rsidRPr="00A848D4">
        <w:trPr>
          <w:trHeight w:val="945"/>
        </w:trPr>
        <w:tc>
          <w:tcPr>
            <w:tcW w:w="1992" w:type="dxa"/>
            <w:tcBorders>
              <w:top w:val="nil"/>
              <w:left w:val="nil"/>
              <w:bottom w:val="nil"/>
              <w:right w:val="nil"/>
            </w:tcBorders>
            <w:shd w:val="clear" w:color="000000" w:fill="EEEEEE"/>
            <w:vAlign w:val="center"/>
          </w:tcPr>
          <w:p w:rsidR="00E65C2B" w:rsidRPr="00A848D4" w:rsidRDefault="00E65C2B" w:rsidP="00A848D4">
            <w:pPr>
              <w:rPr>
                <w:rFonts w:ascii="Microsoft Sans Serif" w:hAnsi="Microsoft Sans Serif" w:cs="Microsoft Sans Serif"/>
                <w:sz w:val="18"/>
                <w:szCs w:val="18"/>
              </w:rPr>
            </w:pPr>
            <w:r w:rsidRPr="00A848D4">
              <w:rPr>
                <w:rFonts w:ascii="Microsoft Sans Serif" w:hAnsi="Microsoft Sans Serif" w:cs="Microsoft Sans Serif"/>
                <w:sz w:val="18"/>
                <w:szCs w:val="18"/>
              </w:rPr>
              <w:t>A specialized, independent Move Management or Audit company</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20.0%</w:t>
            </w:r>
          </w:p>
        </w:tc>
        <w:tc>
          <w:tcPr>
            <w:tcW w:w="6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6.7%</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6.7%</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6.7%</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20.0%</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20.0%</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7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20.0%</w:t>
            </w:r>
          </w:p>
        </w:tc>
        <w:tc>
          <w:tcPr>
            <w:tcW w:w="9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6.07</w:t>
            </w:r>
          </w:p>
        </w:tc>
        <w:tc>
          <w:tcPr>
            <w:tcW w:w="1280" w:type="dxa"/>
            <w:tcBorders>
              <w:top w:val="nil"/>
              <w:left w:val="nil"/>
              <w:bottom w:val="nil"/>
              <w:right w:val="nil"/>
            </w:tcBorders>
            <w:shd w:val="clear" w:color="000000" w:fill="EEECE1"/>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-20.1%</w:t>
            </w:r>
          </w:p>
        </w:tc>
      </w:tr>
      <w:tr w:rsidR="00E65C2B" w:rsidRPr="00A848D4">
        <w:trPr>
          <w:trHeight w:val="799"/>
        </w:trPr>
        <w:tc>
          <w:tcPr>
            <w:tcW w:w="1992" w:type="dxa"/>
            <w:tcBorders>
              <w:top w:val="nil"/>
              <w:left w:val="nil"/>
              <w:bottom w:val="nil"/>
              <w:right w:val="nil"/>
            </w:tcBorders>
            <w:shd w:val="clear" w:color="000000" w:fill="EEEEEE"/>
            <w:vAlign w:val="center"/>
          </w:tcPr>
          <w:p w:rsidR="00E65C2B" w:rsidRPr="00A848D4" w:rsidRDefault="00E65C2B" w:rsidP="00A848D4">
            <w:pPr>
              <w:rPr>
                <w:rFonts w:ascii="Microsoft Sans Serif" w:hAnsi="Microsoft Sans Serif" w:cs="Microsoft Sans Serif"/>
                <w:sz w:val="18"/>
                <w:szCs w:val="18"/>
              </w:rPr>
            </w:pPr>
            <w:r w:rsidRPr="00A848D4">
              <w:rPr>
                <w:rFonts w:ascii="Microsoft Sans Serif" w:hAnsi="Microsoft Sans Serif" w:cs="Microsoft Sans Serif"/>
                <w:sz w:val="18"/>
                <w:szCs w:val="18"/>
              </w:rPr>
              <w:t>In-House administration (we order our own moves and pay the invoices)</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8.3%</w:t>
            </w:r>
          </w:p>
        </w:tc>
        <w:tc>
          <w:tcPr>
            <w:tcW w:w="6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2.8%</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2.8%</w:t>
            </w:r>
          </w:p>
        </w:tc>
        <w:tc>
          <w:tcPr>
            <w:tcW w:w="6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0.0%</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2.8%</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2.8%</w:t>
            </w:r>
          </w:p>
        </w:tc>
        <w:tc>
          <w:tcPr>
            <w:tcW w:w="727"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16.7%</w:t>
            </w:r>
          </w:p>
        </w:tc>
        <w:tc>
          <w:tcPr>
            <w:tcW w:w="76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50.0%</w:t>
            </w:r>
          </w:p>
        </w:tc>
        <w:tc>
          <w:tcPr>
            <w:tcW w:w="940" w:type="dxa"/>
            <w:tcBorders>
              <w:top w:val="nil"/>
              <w:left w:val="nil"/>
              <w:bottom w:val="nil"/>
              <w:right w:val="nil"/>
            </w:tcBorders>
            <w:shd w:val="clear" w:color="000000" w:fill="EEEEEE"/>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8.31</w:t>
            </w:r>
          </w:p>
        </w:tc>
        <w:tc>
          <w:tcPr>
            <w:tcW w:w="1280" w:type="dxa"/>
            <w:tcBorders>
              <w:top w:val="nil"/>
              <w:left w:val="nil"/>
              <w:bottom w:val="nil"/>
              <w:right w:val="nil"/>
            </w:tcBorders>
            <w:shd w:val="clear" w:color="000000" w:fill="EEECE1"/>
            <w:noWrap/>
            <w:vAlign w:val="center"/>
          </w:tcPr>
          <w:p w:rsidR="00E65C2B" w:rsidRPr="00A848D4" w:rsidRDefault="00E65C2B" w:rsidP="00A848D4">
            <w:pPr>
              <w:jc w:val="center"/>
              <w:rPr>
                <w:rFonts w:ascii="Microsoft Sans Serif" w:hAnsi="Microsoft Sans Serif" w:cs="Microsoft Sans Serif"/>
                <w:sz w:val="18"/>
                <w:szCs w:val="18"/>
              </w:rPr>
            </w:pPr>
            <w:r w:rsidRPr="00A848D4">
              <w:rPr>
                <w:rFonts w:ascii="Microsoft Sans Serif" w:hAnsi="Microsoft Sans Serif" w:cs="Microsoft Sans Serif"/>
                <w:sz w:val="18"/>
                <w:szCs w:val="18"/>
              </w:rPr>
              <w:t>52.8%</w:t>
            </w:r>
          </w:p>
        </w:tc>
      </w:tr>
    </w:tbl>
    <w:p w:rsidR="00E65C2B" w:rsidRDefault="00E65C2B" w:rsidP="001F48F7">
      <w:pPr>
        <w:pStyle w:val="BodyText2"/>
        <w:ind w:left="0"/>
        <w:rPr>
          <w:rFonts w:ascii="Arial" w:hAnsi="Arial" w:cs="Arial"/>
          <w:sz w:val="20"/>
          <w:szCs w:val="20"/>
        </w:rPr>
      </w:pPr>
    </w:p>
    <w:p w:rsidR="00E65C2B" w:rsidRDefault="00E65C2B" w:rsidP="001F48F7">
      <w:pPr>
        <w:pStyle w:val="BodyText2"/>
        <w:ind w:left="0"/>
        <w:rPr>
          <w:rFonts w:ascii="Arial" w:hAnsi="Arial" w:cs="Arial"/>
          <w:sz w:val="20"/>
          <w:szCs w:val="20"/>
        </w:rPr>
      </w:pPr>
      <w:r>
        <w:rPr>
          <w:rFonts w:ascii="Arial" w:hAnsi="Arial" w:cs="Arial"/>
          <w:sz w:val="20"/>
          <w:szCs w:val="20"/>
        </w:rPr>
        <w:t>Satisfaction with the relocation management company scored an average of 8.38 and 49% net satisfaction.  A similar outcome is satisfaction with the internal administration of the HHG program: 8.31 average score and 53% net satisfaction.</w:t>
      </w:r>
    </w:p>
    <w:p w:rsidR="00E65C2B" w:rsidRDefault="00E65C2B" w:rsidP="001F48F7">
      <w:pPr>
        <w:pStyle w:val="BodyText2"/>
        <w:ind w:left="0"/>
        <w:rPr>
          <w:rFonts w:ascii="Arial" w:hAnsi="Arial" w:cs="Arial"/>
          <w:sz w:val="20"/>
          <w:szCs w:val="20"/>
        </w:rPr>
      </w:pPr>
    </w:p>
    <w:p w:rsidR="00E65C2B" w:rsidRPr="00D47320" w:rsidRDefault="00E65C2B" w:rsidP="001F48F7">
      <w:pPr>
        <w:pStyle w:val="BodyText2"/>
        <w:ind w:left="0"/>
        <w:rPr>
          <w:rFonts w:ascii="Arial" w:hAnsi="Arial" w:cs="Arial"/>
          <w:sz w:val="20"/>
          <w:szCs w:val="20"/>
        </w:rPr>
      </w:pPr>
    </w:p>
    <w:p w:rsidR="00E65C2B" w:rsidRDefault="00E65C2B" w:rsidP="001F48F7">
      <w:pPr>
        <w:pStyle w:val="BodyText2"/>
        <w:ind w:left="0"/>
        <w:rPr>
          <w:rFonts w:ascii="Arial" w:hAnsi="Arial" w:cs="Arial"/>
          <w:sz w:val="20"/>
          <w:szCs w:val="20"/>
          <w:u w:val="single"/>
        </w:rPr>
      </w:pPr>
    </w:p>
    <w:p w:rsidR="00E65C2B" w:rsidRPr="0018218A" w:rsidRDefault="00E65C2B" w:rsidP="00E5327D">
      <w:pPr>
        <w:pStyle w:val="BodyText2"/>
        <w:ind w:left="0"/>
        <w:rPr>
          <w:rFonts w:ascii="Arial" w:hAnsi="Arial" w:cs="Arial"/>
          <w:b/>
          <w:bCs/>
          <w:sz w:val="20"/>
          <w:szCs w:val="20"/>
        </w:rPr>
      </w:pPr>
      <w:r w:rsidRPr="00A94396">
        <w:rPr>
          <w:rFonts w:ascii="Arial" w:hAnsi="Arial" w:cs="Arial"/>
          <w:b/>
          <w:bCs/>
          <w:sz w:val="20"/>
          <w:szCs w:val="20"/>
        </w:rPr>
        <w:t>CHANGE</w:t>
      </w:r>
      <w:r w:rsidRPr="0018218A">
        <w:rPr>
          <w:rFonts w:ascii="Arial" w:hAnsi="Arial" w:cs="Arial"/>
          <w:b/>
          <w:bCs/>
          <w:sz w:val="20"/>
          <w:szCs w:val="20"/>
        </w:rPr>
        <w:t xml:space="preserve"> OF CARRIER LISTS THE PAST YEAR</w:t>
      </w:r>
    </w:p>
    <w:p w:rsidR="00E65C2B" w:rsidRDefault="00E65C2B" w:rsidP="00E5327D">
      <w:pPr>
        <w:pStyle w:val="BodyText2"/>
        <w:ind w:left="0"/>
        <w:rPr>
          <w:rFonts w:ascii="Arial" w:hAnsi="Arial" w:cs="Arial"/>
          <w:sz w:val="20"/>
          <w:szCs w:val="20"/>
        </w:rPr>
      </w:pPr>
      <w:r>
        <w:rPr>
          <w:rFonts w:ascii="Arial" w:hAnsi="Arial" w:cs="Arial"/>
          <w:sz w:val="20"/>
          <w:szCs w:val="20"/>
        </w:rPr>
        <w:t>Participating companies answered the question regarding changing carriers’ lists last year.</w:t>
      </w:r>
    </w:p>
    <w:p w:rsidR="00E65C2B" w:rsidRDefault="00E65C2B" w:rsidP="00E5327D">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D54B18">
        <w:trPr>
          <w:trHeight w:val="499"/>
        </w:trPr>
        <w:tc>
          <w:tcPr>
            <w:tcW w:w="7760" w:type="dxa"/>
            <w:gridSpan w:val="3"/>
            <w:tcBorders>
              <w:top w:val="nil"/>
              <w:left w:val="nil"/>
              <w:bottom w:val="nil"/>
              <w:right w:val="nil"/>
            </w:tcBorders>
            <w:shd w:val="clear" w:color="000000" w:fill="DDDDDD"/>
            <w:vAlign w:val="center"/>
          </w:tcPr>
          <w:p w:rsidR="00E65C2B" w:rsidRPr="00D54B18" w:rsidRDefault="00E65C2B" w:rsidP="00D54B18">
            <w:pPr>
              <w:rPr>
                <w:rFonts w:ascii="Microsoft Sans Serif" w:hAnsi="Microsoft Sans Serif" w:cs="Microsoft Sans Serif"/>
                <w:b/>
                <w:bCs/>
              </w:rPr>
            </w:pPr>
            <w:r w:rsidRPr="00D54B18">
              <w:rPr>
                <w:rFonts w:ascii="Microsoft Sans Serif" w:hAnsi="Microsoft Sans Serif" w:cs="Microsoft Sans Serif"/>
                <w:b/>
                <w:bCs/>
              </w:rPr>
              <w:t>Over the past year did you change the mix of preferred or contracted moving services suppliers?  You can select as many of the choices below as appropriate.</w:t>
            </w:r>
          </w:p>
        </w:tc>
      </w:tr>
      <w:tr w:rsidR="00E65C2B" w:rsidRPr="00D54B18">
        <w:trPr>
          <w:trHeight w:val="600"/>
        </w:trPr>
        <w:tc>
          <w:tcPr>
            <w:tcW w:w="4880" w:type="dxa"/>
            <w:tcBorders>
              <w:top w:val="nil"/>
              <w:left w:val="nil"/>
              <w:bottom w:val="nil"/>
              <w:right w:val="nil"/>
            </w:tcBorders>
            <w:shd w:val="clear" w:color="000000" w:fill="DEE9F7"/>
            <w:vAlign w:val="center"/>
          </w:tcPr>
          <w:p w:rsidR="00E65C2B" w:rsidRPr="00D54B18" w:rsidRDefault="00E65C2B" w:rsidP="00D54B18">
            <w:pPr>
              <w:rPr>
                <w:rFonts w:ascii="Microsoft Sans Serif" w:hAnsi="Microsoft Sans Serif" w:cs="Microsoft Sans Serif"/>
                <w:b/>
                <w:bCs/>
                <w:color w:val="000000"/>
              </w:rPr>
            </w:pPr>
            <w:r w:rsidRPr="00D54B18">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D54B18" w:rsidRDefault="00E65C2B" w:rsidP="00D54B18">
            <w:pPr>
              <w:jc w:val="center"/>
              <w:rPr>
                <w:rFonts w:ascii="Microsoft Sans Serif" w:hAnsi="Microsoft Sans Serif" w:cs="Microsoft Sans Serif"/>
                <w:b/>
                <w:bCs/>
                <w:color w:val="000000"/>
              </w:rPr>
            </w:pPr>
            <w:r w:rsidRPr="00D54B18">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D54B18" w:rsidRDefault="00E65C2B" w:rsidP="00D54B18">
            <w:pPr>
              <w:jc w:val="center"/>
              <w:rPr>
                <w:rFonts w:ascii="Microsoft Sans Serif" w:hAnsi="Microsoft Sans Serif" w:cs="Microsoft Sans Serif"/>
                <w:b/>
                <w:bCs/>
                <w:color w:val="000000"/>
              </w:rPr>
            </w:pPr>
            <w:r w:rsidRPr="00D54B18">
              <w:rPr>
                <w:rFonts w:ascii="Microsoft Sans Serif" w:hAnsi="Microsoft Sans Serif" w:cs="Microsoft Sans Serif"/>
                <w:b/>
                <w:bCs/>
                <w:color w:val="000000"/>
              </w:rPr>
              <w:t>Response Count</w:t>
            </w:r>
          </w:p>
        </w:tc>
      </w:tr>
      <w:tr w:rsidR="00E65C2B" w:rsidRPr="00D54B18">
        <w:trPr>
          <w:trHeight w:val="795"/>
        </w:trPr>
        <w:tc>
          <w:tcPr>
            <w:tcW w:w="4880" w:type="dxa"/>
            <w:tcBorders>
              <w:top w:val="nil"/>
              <w:left w:val="nil"/>
              <w:bottom w:val="nil"/>
              <w:right w:val="nil"/>
            </w:tcBorders>
            <w:shd w:val="clear" w:color="000000" w:fill="EEEEEE"/>
            <w:vAlign w:val="center"/>
          </w:tcPr>
          <w:p w:rsidR="00E65C2B" w:rsidRPr="00D54B18" w:rsidRDefault="00E65C2B" w:rsidP="00D54B18">
            <w:pPr>
              <w:rPr>
                <w:rFonts w:ascii="Microsoft Sans Serif" w:hAnsi="Microsoft Sans Serif" w:cs="Microsoft Sans Serif"/>
              </w:rPr>
            </w:pPr>
            <w:r w:rsidRPr="00D54B18">
              <w:rPr>
                <w:rFonts w:ascii="Microsoft Sans Serif" w:hAnsi="Microsoft Sans Serif" w:cs="Microsoft Sans Serif"/>
              </w:rPr>
              <w:t>Not an appropriate question because our move management company or relocation management company administers our program</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sidRPr="00D54B18">
              <w:rPr>
                <w:rFonts w:ascii="Microsoft Sans Serif" w:hAnsi="Microsoft Sans Serif" w:cs="Microsoft Sans Serif"/>
              </w:rPr>
              <w:t>28.9%</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Pr>
                <w:rFonts w:ascii="Microsoft Sans Serif" w:hAnsi="Microsoft Sans Serif" w:cs="Microsoft Sans Serif"/>
              </w:rPr>
              <w:t>134</w:t>
            </w:r>
          </w:p>
        </w:tc>
      </w:tr>
      <w:tr w:rsidR="00E65C2B" w:rsidRPr="00D54B18">
        <w:trPr>
          <w:trHeight w:val="795"/>
        </w:trPr>
        <w:tc>
          <w:tcPr>
            <w:tcW w:w="4880" w:type="dxa"/>
            <w:tcBorders>
              <w:top w:val="nil"/>
              <w:left w:val="nil"/>
              <w:bottom w:val="nil"/>
              <w:right w:val="nil"/>
            </w:tcBorders>
            <w:shd w:val="clear" w:color="000000" w:fill="EEEEEE"/>
            <w:vAlign w:val="center"/>
          </w:tcPr>
          <w:p w:rsidR="00E65C2B" w:rsidRPr="00D54B18" w:rsidRDefault="00E65C2B" w:rsidP="00D54B18">
            <w:pPr>
              <w:rPr>
                <w:rFonts w:ascii="Microsoft Sans Serif" w:hAnsi="Microsoft Sans Serif" w:cs="Microsoft Sans Serif"/>
              </w:rPr>
            </w:pPr>
            <w:r w:rsidRPr="00D54B18">
              <w:rPr>
                <w:rFonts w:ascii="Microsoft Sans Serif" w:hAnsi="Microsoft Sans Serif" w:cs="Microsoft Sans Serif"/>
              </w:rPr>
              <w:t>We added one or more new moving service providers to our list</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sidRPr="00D54B18">
              <w:rPr>
                <w:rFonts w:ascii="Microsoft Sans Serif" w:hAnsi="Microsoft Sans Serif" w:cs="Microsoft Sans Serif"/>
              </w:rPr>
              <w:t>13.8%</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Pr>
                <w:rFonts w:ascii="Microsoft Sans Serif" w:hAnsi="Microsoft Sans Serif" w:cs="Microsoft Sans Serif"/>
              </w:rPr>
              <w:t>64</w:t>
            </w:r>
          </w:p>
        </w:tc>
      </w:tr>
      <w:tr w:rsidR="00E65C2B" w:rsidRPr="00D54B18">
        <w:trPr>
          <w:trHeight w:val="795"/>
        </w:trPr>
        <w:tc>
          <w:tcPr>
            <w:tcW w:w="4880" w:type="dxa"/>
            <w:tcBorders>
              <w:top w:val="nil"/>
              <w:left w:val="nil"/>
              <w:bottom w:val="nil"/>
              <w:right w:val="nil"/>
            </w:tcBorders>
            <w:shd w:val="clear" w:color="000000" w:fill="EEEEEE"/>
            <w:vAlign w:val="center"/>
          </w:tcPr>
          <w:p w:rsidR="00E65C2B" w:rsidRPr="00D54B18" w:rsidRDefault="00E65C2B" w:rsidP="00D54B18">
            <w:pPr>
              <w:rPr>
                <w:rFonts w:ascii="Microsoft Sans Serif" w:hAnsi="Microsoft Sans Serif" w:cs="Microsoft Sans Serif"/>
              </w:rPr>
            </w:pPr>
            <w:r w:rsidRPr="00D54B18">
              <w:rPr>
                <w:rFonts w:ascii="Microsoft Sans Serif" w:hAnsi="Microsoft Sans Serif" w:cs="Microsoft Sans Serif"/>
              </w:rPr>
              <w:t>We removed one or more moving service providers from our list</w:t>
            </w:r>
          </w:p>
        </w:tc>
        <w:tc>
          <w:tcPr>
            <w:tcW w:w="1440" w:type="dxa"/>
            <w:tcBorders>
              <w:top w:val="nil"/>
              <w:left w:val="nil"/>
              <w:bottom w:val="nil"/>
              <w:right w:val="nil"/>
            </w:tcBorders>
            <w:shd w:val="clear" w:color="000000" w:fill="DEE9F7"/>
            <w:noWrap/>
            <w:vAlign w:val="center"/>
          </w:tcPr>
          <w:p w:rsidR="00E65C2B" w:rsidRPr="00D54B18" w:rsidRDefault="00E65C2B" w:rsidP="005B1D87">
            <w:pPr>
              <w:jc w:val="center"/>
              <w:rPr>
                <w:rFonts w:ascii="Microsoft Sans Serif" w:hAnsi="Microsoft Sans Serif" w:cs="Microsoft Sans Serif"/>
              </w:rPr>
            </w:pPr>
            <w:r w:rsidRPr="00D54B18">
              <w:rPr>
                <w:rFonts w:ascii="Microsoft Sans Serif" w:hAnsi="Microsoft Sans Serif" w:cs="Microsoft Sans Serif"/>
              </w:rPr>
              <w:t>7.</w:t>
            </w:r>
            <w:r>
              <w:rPr>
                <w:rFonts w:ascii="Microsoft Sans Serif" w:hAnsi="Microsoft Sans Serif" w:cs="Microsoft Sans Serif"/>
              </w:rPr>
              <w:t>7</w:t>
            </w:r>
            <w:r w:rsidRPr="00D54B18">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Pr>
                <w:rFonts w:ascii="Microsoft Sans Serif" w:hAnsi="Microsoft Sans Serif" w:cs="Microsoft Sans Serif"/>
              </w:rPr>
              <w:t>36</w:t>
            </w:r>
          </w:p>
        </w:tc>
      </w:tr>
      <w:tr w:rsidR="00E65C2B" w:rsidRPr="00D54B18">
        <w:trPr>
          <w:trHeight w:val="795"/>
        </w:trPr>
        <w:tc>
          <w:tcPr>
            <w:tcW w:w="4880" w:type="dxa"/>
            <w:tcBorders>
              <w:top w:val="nil"/>
              <w:left w:val="nil"/>
              <w:bottom w:val="nil"/>
              <w:right w:val="nil"/>
            </w:tcBorders>
            <w:shd w:val="clear" w:color="000000" w:fill="EEEEEE"/>
            <w:vAlign w:val="center"/>
          </w:tcPr>
          <w:p w:rsidR="00E65C2B" w:rsidRPr="00D54B18" w:rsidRDefault="00E65C2B" w:rsidP="00D54B18">
            <w:pPr>
              <w:rPr>
                <w:rFonts w:ascii="Microsoft Sans Serif" w:hAnsi="Microsoft Sans Serif" w:cs="Microsoft Sans Serif"/>
              </w:rPr>
            </w:pPr>
            <w:r w:rsidRPr="00D54B18">
              <w:rPr>
                <w:rFonts w:ascii="Microsoft Sans Serif" w:hAnsi="Microsoft Sans Serif" w:cs="Microsoft Sans Serif"/>
              </w:rPr>
              <w:t>No change; we use the same moving service providers as a year ago</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Pr>
                <w:rFonts w:ascii="Microsoft Sans Serif" w:hAnsi="Microsoft Sans Serif" w:cs="Microsoft Sans Serif"/>
              </w:rPr>
              <w:t>53.7</w:t>
            </w:r>
            <w:r w:rsidRPr="00D54B18">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D54B18" w:rsidRDefault="00E65C2B" w:rsidP="00D54B18">
            <w:pPr>
              <w:jc w:val="center"/>
              <w:rPr>
                <w:rFonts w:ascii="Microsoft Sans Serif" w:hAnsi="Microsoft Sans Serif" w:cs="Microsoft Sans Serif"/>
              </w:rPr>
            </w:pPr>
            <w:r>
              <w:rPr>
                <w:rFonts w:ascii="Microsoft Sans Serif" w:hAnsi="Microsoft Sans Serif" w:cs="Microsoft Sans Serif"/>
              </w:rPr>
              <w:t>249</w:t>
            </w:r>
          </w:p>
        </w:tc>
      </w:tr>
      <w:tr w:rsidR="00E65C2B" w:rsidRPr="00D54B18">
        <w:trPr>
          <w:trHeight w:val="300"/>
        </w:trPr>
        <w:tc>
          <w:tcPr>
            <w:tcW w:w="6320" w:type="dxa"/>
            <w:gridSpan w:val="2"/>
            <w:tcBorders>
              <w:top w:val="nil"/>
              <w:left w:val="nil"/>
              <w:bottom w:val="nil"/>
              <w:right w:val="nil"/>
            </w:tcBorders>
            <w:shd w:val="clear" w:color="000000" w:fill="CDD8E6"/>
            <w:noWrap/>
            <w:vAlign w:val="center"/>
          </w:tcPr>
          <w:p w:rsidR="00E65C2B" w:rsidRPr="00D54B18" w:rsidRDefault="00E65C2B" w:rsidP="00D54B18">
            <w:pPr>
              <w:jc w:val="right"/>
              <w:rPr>
                <w:rFonts w:ascii="Microsoft Sans Serif" w:hAnsi="Microsoft Sans Serif" w:cs="Microsoft Sans Serif"/>
                <w:b/>
                <w:bCs/>
                <w:i/>
                <w:iCs/>
                <w:color w:val="000000"/>
              </w:rPr>
            </w:pPr>
            <w:r w:rsidRPr="00D54B18">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center"/>
          </w:tcPr>
          <w:p w:rsidR="00E65C2B" w:rsidRPr="00D54B18" w:rsidRDefault="00E65C2B" w:rsidP="00D54B18">
            <w:pPr>
              <w:jc w:val="right"/>
              <w:rPr>
                <w:rFonts w:ascii="Microsoft Sans Serif" w:hAnsi="Microsoft Sans Serif" w:cs="Microsoft Sans Serif"/>
                <w:b/>
                <w:bCs/>
                <w:color w:val="000000"/>
              </w:rPr>
            </w:pPr>
            <w:r>
              <w:rPr>
                <w:rFonts w:ascii="Microsoft Sans Serif" w:hAnsi="Microsoft Sans Serif" w:cs="Microsoft Sans Serif"/>
                <w:b/>
                <w:bCs/>
                <w:color w:val="000000"/>
              </w:rPr>
              <w:t>463</w:t>
            </w:r>
          </w:p>
        </w:tc>
      </w:tr>
    </w:tbl>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r>
        <w:rPr>
          <w:rFonts w:ascii="Arial" w:hAnsi="Arial" w:cs="Arial"/>
          <w:sz w:val="20"/>
          <w:szCs w:val="20"/>
        </w:rPr>
        <w:t xml:space="preserve">Among the survey participants, nearly 54% did </w:t>
      </w:r>
      <w:r w:rsidRPr="0089345A">
        <w:rPr>
          <w:rFonts w:ascii="Arial" w:hAnsi="Arial" w:cs="Arial"/>
          <w:sz w:val="20"/>
          <w:szCs w:val="20"/>
          <w:u w:val="single"/>
        </w:rPr>
        <w:t>not</w:t>
      </w:r>
      <w:r>
        <w:rPr>
          <w:rFonts w:ascii="Arial" w:hAnsi="Arial" w:cs="Arial"/>
          <w:sz w:val="20"/>
          <w:szCs w:val="20"/>
        </w:rPr>
        <w:t xml:space="preserve"> make any supplier changes during the year and, where change did occur, more companies added a supplier than removed a supplier.</w:t>
      </w:r>
    </w:p>
    <w:p w:rsidR="00E65C2B" w:rsidRDefault="00E65C2B" w:rsidP="00E5327D">
      <w:pPr>
        <w:pStyle w:val="BodyText2"/>
        <w:ind w:left="0"/>
        <w:rPr>
          <w:rFonts w:ascii="Arial" w:hAnsi="Arial" w:cs="Arial"/>
          <w:sz w:val="20"/>
          <w:szCs w:val="20"/>
        </w:rPr>
      </w:pPr>
    </w:p>
    <w:p w:rsidR="00E65C2B" w:rsidRDefault="00E65C2B" w:rsidP="00E5327D">
      <w:pPr>
        <w:pStyle w:val="BodyText2"/>
        <w:ind w:left="0"/>
        <w:rPr>
          <w:rFonts w:ascii="Arial" w:hAnsi="Arial" w:cs="Arial"/>
          <w:sz w:val="20"/>
          <w:szCs w:val="20"/>
        </w:rPr>
      </w:pPr>
      <w:r>
        <w:rPr>
          <w:rFonts w:ascii="Arial" w:hAnsi="Arial" w:cs="Arial"/>
          <w:sz w:val="20"/>
          <w:szCs w:val="20"/>
        </w:rPr>
        <w:t>Compared to last year there a few observations:</w:t>
      </w:r>
    </w:p>
    <w:p w:rsidR="00E65C2B" w:rsidRDefault="00E65C2B" w:rsidP="00B67459">
      <w:pPr>
        <w:pStyle w:val="BodyText2"/>
        <w:numPr>
          <w:ilvl w:val="0"/>
          <w:numId w:val="29"/>
        </w:numPr>
        <w:rPr>
          <w:rFonts w:ascii="Arial" w:hAnsi="Arial" w:cs="Arial"/>
          <w:sz w:val="20"/>
          <w:szCs w:val="20"/>
        </w:rPr>
      </w:pPr>
      <w:r>
        <w:rPr>
          <w:rFonts w:ascii="Arial" w:hAnsi="Arial" w:cs="Arial"/>
          <w:sz w:val="20"/>
          <w:szCs w:val="20"/>
        </w:rPr>
        <w:t>The same percentage of firms, 53%, “</w:t>
      </w:r>
      <w:r w:rsidRPr="00B67459">
        <w:rPr>
          <w:rFonts w:ascii="Arial" w:hAnsi="Arial" w:cs="Arial"/>
          <w:i/>
          <w:iCs/>
          <w:sz w:val="20"/>
          <w:szCs w:val="20"/>
        </w:rPr>
        <w:t>did not make a change; used the same firms in (2012) as they used the prior year (2011).”</w:t>
      </w:r>
    </w:p>
    <w:p w:rsidR="00E65C2B" w:rsidRDefault="00E65C2B" w:rsidP="00B67459">
      <w:pPr>
        <w:pStyle w:val="BodyText2"/>
        <w:numPr>
          <w:ilvl w:val="0"/>
          <w:numId w:val="29"/>
        </w:numPr>
        <w:rPr>
          <w:rFonts w:ascii="Arial" w:hAnsi="Arial" w:cs="Arial"/>
          <w:sz w:val="20"/>
          <w:szCs w:val="20"/>
        </w:rPr>
      </w:pPr>
      <w:r>
        <w:rPr>
          <w:rFonts w:ascii="Arial" w:hAnsi="Arial" w:cs="Arial"/>
          <w:sz w:val="20"/>
          <w:szCs w:val="20"/>
        </w:rPr>
        <w:t>The percentage of companies adding a supplier is higher than the percentage dropping a supplier.   This indicates the average number of carriers used by corporations for HHG shipments was slightly higher at the end of 2012 compared to the end of 2011.</w:t>
      </w:r>
    </w:p>
    <w:p w:rsidR="00E65C2B" w:rsidRDefault="00E65C2B" w:rsidP="00B67459">
      <w:pPr>
        <w:pStyle w:val="BodyText2"/>
        <w:numPr>
          <w:ilvl w:val="0"/>
          <w:numId w:val="29"/>
        </w:numPr>
        <w:rPr>
          <w:rFonts w:ascii="Arial" w:hAnsi="Arial" w:cs="Arial"/>
          <w:sz w:val="20"/>
          <w:szCs w:val="20"/>
        </w:rPr>
      </w:pPr>
      <w:r>
        <w:rPr>
          <w:rFonts w:ascii="Arial" w:hAnsi="Arial" w:cs="Arial"/>
          <w:sz w:val="20"/>
          <w:szCs w:val="20"/>
        </w:rPr>
        <w:t>Slightly more companies in 2012 rely on an intermediary to administer HHG than previous years.</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Pr="00937D92" w:rsidRDefault="00E65C2B" w:rsidP="00534381">
      <w:pPr>
        <w:pStyle w:val="BodyText2"/>
        <w:ind w:left="0"/>
        <w:rPr>
          <w:rFonts w:ascii="Arial" w:hAnsi="Arial" w:cs="Arial"/>
          <w:b/>
          <w:bCs/>
          <w:sz w:val="20"/>
          <w:szCs w:val="20"/>
        </w:rPr>
      </w:pPr>
      <w:r w:rsidRPr="00937D92">
        <w:rPr>
          <w:rFonts w:ascii="Arial" w:hAnsi="Arial" w:cs="Arial"/>
          <w:b/>
          <w:bCs/>
          <w:sz w:val="20"/>
          <w:szCs w:val="20"/>
        </w:rPr>
        <w:t>NUMBER OF SUPPLIERS ON CORPORATIONS “PREFERRED LIST” OF SUPPLIERS</w:t>
      </w:r>
    </w:p>
    <w:p w:rsidR="00E65C2B" w:rsidRDefault="00E65C2B" w:rsidP="00534381">
      <w:pPr>
        <w:pStyle w:val="BodyText2"/>
        <w:ind w:left="0"/>
        <w:rPr>
          <w:rFonts w:ascii="Arial" w:hAnsi="Arial" w:cs="Arial"/>
          <w:sz w:val="20"/>
          <w:szCs w:val="20"/>
        </w:rPr>
      </w:pPr>
      <w:r>
        <w:rPr>
          <w:rFonts w:ascii="Arial" w:hAnsi="Arial" w:cs="Arial"/>
          <w:sz w:val="20"/>
          <w:szCs w:val="20"/>
        </w:rPr>
        <w:t>Regardless of whether a corporation has a contract the company might request the intermediary use specific suppliers in transfers or assignments.  This “preferred list” might change from year to year (see above question) and the number of carriers on the preferred list might change.</w:t>
      </w:r>
    </w:p>
    <w:p w:rsidR="00E65C2B" w:rsidRDefault="00E65C2B" w:rsidP="00534381">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B67459">
        <w:trPr>
          <w:trHeight w:val="499"/>
        </w:trPr>
        <w:tc>
          <w:tcPr>
            <w:tcW w:w="7760" w:type="dxa"/>
            <w:gridSpan w:val="3"/>
            <w:tcBorders>
              <w:top w:val="nil"/>
              <w:left w:val="nil"/>
              <w:bottom w:val="nil"/>
              <w:right w:val="nil"/>
            </w:tcBorders>
            <w:shd w:val="clear" w:color="000000" w:fill="DDDDDD"/>
            <w:vAlign w:val="center"/>
          </w:tcPr>
          <w:p w:rsidR="00E65C2B" w:rsidRPr="00B67459" w:rsidRDefault="00E65C2B" w:rsidP="00B67459">
            <w:pPr>
              <w:rPr>
                <w:rFonts w:ascii="Microsoft Sans Serif" w:hAnsi="Microsoft Sans Serif" w:cs="Microsoft Sans Serif"/>
                <w:b/>
                <w:bCs/>
              </w:rPr>
            </w:pPr>
            <w:r w:rsidRPr="00B67459">
              <w:rPr>
                <w:rFonts w:ascii="Microsoft Sans Serif" w:hAnsi="Microsoft Sans Serif" w:cs="Microsoft Sans Serif"/>
                <w:b/>
                <w:bCs/>
              </w:rPr>
              <w:t>How many moving service providers are on your preferred list?</w:t>
            </w:r>
          </w:p>
        </w:tc>
      </w:tr>
      <w:tr w:rsidR="00E65C2B" w:rsidRPr="00B67459">
        <w:trPr>
          <w:trHeight w:val="600"/>
        </w:trPr>
        <w:tc>
          <w:tcPr>
            <w:tcW w:w="4880" w:type="dxa"/>
            <w:tcBorders>
              <w:top w:val="nil"/>
              <w:left w:val="nil"/>
              <w:bottom w:val="nil"/>
              <w:right w:val="nil"/>
            </w:tcBorders>
            <w:shd w:val="clear" w:color="000000" w:fill="DEE9F7"/>
            <w:vAlign w:val="center"/>
          </w:tcPr>
          <w:p w:rsidR="00E65C2B" w:rsidRPr="00B67459" w:rsidRDefault="00E65C2B" w:rsidP="00B67459">
            <w:pPr>
              <w:rPr>
                <w:rFonts w:ascii="Microsoft Sans Serif" w:hAnsi="Microsoft Sans Serif" w:cs="Microsoft Sans Serif"/>
                <w:b/>
                <w:bCs/>
                <w:color w:val="000000"/>
              </w:rPr>
            </w:pPr>
            <w:r w:rsidRPr="00B67459">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B67459" w:rsidRDefault="00E65C2B" w:rsidP="00B67459">
            <w:pPr>
              <w:jc w:val="center"/>
              <w:rPr>
                <w:rFonts w:ascii="Microsoft Sans Serif" w:hAnsi="Microsoft Sans Serif" w:cs="Microsoft Sans Serif"/>
                <w:b/>
                <w:bCs/>
                <w:color w:val="000000"/>
              </w:rPr>
            </w:pPr>
            <w:r w:rsidRPr="00B67459">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B67459" w:rsidRDefault="00E65C2B" w:rsidP="00B67459">
            <w:pPr>
              <w:jc w:val="center"/>
              <w:rPr>
                <w:rFonts w:ascii="Microsoft Sans Serif" w:hAnsi="Microsoft Sans Serif" w:cs="Microsoft Sans Serif"/>
                <w:b/>
                <w:bCs/>
                <w:color w:val="000000"/>
              </w:rPr>
            </w:pPr>
            <w:r w:rsidRPr="00B67459">
              <w:rPr>
                <w:rFonts w:ascii="Microsoft Sans Serif" w:hAnsi="Microsoft Sans Serif" w:cs="Microsoft Sans Serif"/>
                <w:b/>
                <w:bCs/>
                <w:color w:val="000000"/>
              </w:rPr>
              <w:t>Response Count</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1</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sidRPr="00B67459">
              <w:rPr>
                <w:rFonts w:ascii="Microsoft Sans Serif" w:hAnsi="Microsoft Sans Serif" w:cs="Microsoft Sans Serif"/>
              </w:rPr>
              <w:t>18.7%</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86</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2</w:t>
            </w:r>
          </w:p>
        </w:tc>
        <w:tc>
          <w:tcPr>
            <w:tcW w:w="1440" w:type="dxa"/>
            <w:tcBorders>
              <w:top w:val="nil"/>
              <w:left w:val="nil"/>
              <w:bottom w:val="nil"/>
              <w:right w:val="nil"/>
            </w:tcBorders>
            <w:shd w:val="clear" w:color="000000" w:fill="DEE9F7"/>
            <w:noWrap/>
            <w:vAlign w:val="center"/>
          </w:tcPr>
          <w:p w:rsidR="00E65C2B" w:rsidRPr="00B67459" w:rsidRDefault="00E65C2B" w:rsidP="005B1D87">
            <w:pPr>
              <w:jc w:val="center"/>
              <w:rPr>
                <w:rFonts w:ascii="Microsoft Sans Serif" w:hAnsi="Microsoft Sans Serif" w:cs="Microsoft Sans Serif"/>
              </w:rPr>
            </w:pPr>
            <w:r w:rsidRPr="00B67459">
              <w:rPr>
                <w:rFonts w:ascii="Microsoft Sans Serif" w:hAnsi="Microsoft Sans Serif" w:cs="Microsoft Sans Serif"/>
              </w:rPr>
              <w:t>24.</w:t>
            </w:r>
            <w:r>
              <w:rPr>
                <w:rFonts w:ascii="Microsoft Sans Serif" w:hAnsi="Microsoft Sans Serif" w:cs="Microsoft Sans Serif"/>
              </w:rPr>
              <w:t>1</w:t>
            </w:r>
            <w:r w:rsidRPr="00B67459">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111</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3</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sidRPr="00B67459">
              <w:rPr>
                <w:rFonts w:ascii="Microsoft Sans Serif" w:hAnsi="Microsoft Sans Serif" w:cs="Microsoft Sans Serif"/>
              </w:rPr>
              <w:t>22.7%</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105</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4</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5.9</w:t>
            </w:r>
            <w:r w:rsidRPr="00B67459">
              <w:rPr>
                <w:rFonts w:ascii="Microsoft Sans Serif" w:hAnsi="Microsoft Sans Serif" w:cs="Microsoft Sans Serif"/>
              </w:rPr>
              <w:t>%</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27</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5 or more</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sidRPr="00B67459">
              <w:rPr>
                <w:rFonts w:ascii="Microsoft Sans Serif" w:hAnsi="Microsoft Sans Serif" w:cs="Microsoft Sans Serif"/>
              </w:rPr>
              <w:t>4.7%</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22</w:t>
            </w:r>
          </w:p>
        </w:tc>
      </w:tr>
      <w:tr w:rsidR="00E65C2B" w:rsidRPr="00B67459">
        <w:trPr>
          <w:trHeight w:val="255"/>
        </w:trPr>
        <w:tc>
          <w:tcPr>
            <w:tcW w:w="4880" w:type="dxa"/>
            <w:tcBorders>
              <w:top w:val="nil"/>
              <w:left w:val="nil"/>
              <w:bottom w:val="nil"/>
              <w:right w:val="nil"/>
            </w:tcBorders>
            <w:shd w:val="clear" w:color="000000" w:fill="EEEEEE"/>
            <w:vAlign w:val="bottom"/>
          </w:tcPr>
          <w:p w:rsidR="00E65C2B" w:rsidRPr="00B67459" w:rsidRDefault="00E65C2B" w:rsidP="00B67459">
            <w:pPr>
              <w:rPr>
                <w:rFonts w:ascii="Microsoft Sans Serif" w:hAnsi="Microsoft Sans Serif" w:cs="Microsoft Sans Serif"/>
              </w:rPr>
            </w:pPr>
            <w:r w:rsidRPr="00B67459">
              <w:rPr>
                <w:rFonts w:ascii="Microsoft Sans Serif" w:hAnsi="Microsoft Sans Serif" w:cs="Microsoft Sans Serif"/>
              </w:rPr>
              <w:t>No list of preferred suppliers; our intermediary selects firm(s)</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sidRPr="00B67459">
              <w:rPr>
                <w:rFonts w:ascii="Microsoft Sans Serif" w:hAnsi="Microsoft Sans Serif" w:cs="Microsoft Sans Serif"/>
              </w:rPr>
              <w:t>23.8%</w:t>
            </w:r>
          </w:p>
        </w:tc>
        <w:tc>
          <w:tcPr>
            <w:tcW w:w="1440" w:type="dxa"/>
            <w:tcBorders>
              <w:top w:val="nil"/>
              <w:left w:val="nil"/>
              <w:bottom w:val="nil"/>
              <w:right w:val="nil"/>
            </w:tcBorders>
            <w:shd w:val="clear" w:color="000000" w:fill="DEE9F7"/>
            <w:noWrap/>
            <w:vAlign w:val="center"/>
          </w:tcPr>
          <w:p w:rsidR="00E65C2B" w:rsidRPr="00B67459" w:rsidRDefault="00E65C2B" w:rsidP="00B67459">
            <w:pPr>
              <w:jc w:val="center"/>
              <w:rPr>
                <w:rFonts w:ascii="Microsoft Sans Serif" w:hAnsi="Microsoft Sans Serif" w:cs="Microsoft Sans Serif"/>
              </w:rPr>
            </w:pPr>
            <w:r>
              <w:rPr>
                <w:rFonts w:ascii="Microsoft Sans Serif" w:hAnsi="Microsoft Sans Serif" w:cs="Microsoft Sans Serif"/>
              </w:rPr>
              <w:t>110</w:t>
            </w:r>
          </w:p>
        </w:tc>
      </w:tr>
      <w:tr w:rsidR="00E65C2B" w:rsidRPr="00B67459">
        <w:trPr>
          <w:trHeight w:val="255"/>
        </w:trPr>
        <w:tc>
          <w:tcPr>
            <w:tcW w:w="6320" w:type="dxa"/>
            <w:gridSpan w:val="2"/>
            <w:tcBorders>
              <w:top w:val="nil"/>
              <w:left w:val="nil"/>
              <w:bottom w:val="nil"/>
              <w:right w:val="nil"/>
            </w:tcBorders>
            <w:shd w:val="clear" w:color="000000" w:fill="CDD8E6"/>
            <w:noWrap/>
            <w:vAlign w:val="bottom"/>
          </w:tcPr>
          <w:p w:rsidR="00E65C2B" w:rsidRPr="00B67459" w:rsidRDefault="00E65C2B" w:rsidP="00B67459">
            <w:pPr>
              <w:jc w:val="right"/>
              <w:rPr>
                <w:rFonts w:ascii="Microsoft Sans Serif" w:hAnsi="Microsoft Sans Serif" w:cs="Microsoft Sans Serif"/>
                <w:b/>
                <w:bCs/>
                <w:i/>
                <w:iCs/>
                <w:color w:val="000000"/>
              </w:rPr>
            </w:pPr>
            <w:r w:rsidRPr="00B67459">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B67459" w:rsidRDefault="00E65C2B" w:rsidP="005B1D87">
            <w:pPr>
              <w:jc w:val="right"/>
              <w:rPr>
                <w:rFonts w:ascii="Microsoft Sans Serif" w:hAnsi="Microsoft Sans Serif" w:cs="Microsoft Sans Serif"/>
                <w:b/>
                <w:bCs/>
                <w:color w:val="000000"/>
              </w:rPr>
            </w:pPr>
            <w:r>
              <w:rPr>
                <w:rFonts w:ascii="Microsoft Sans Serif" w:hAnsi="Microsoft Sans Serif" w:cs="Microsoft Sans Serif"/>
                <w:b/>
                <w:bCs/>
                <w:color w:val="000000"/>
              </w:rPr>
              <w:t>461</w:t>
            </w:r>
          </w:p>
        </w:tc>
      </w:tr>
    </w:tbl>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r>
        <w:rPr>
          <w:rFonts w:ascii="Arial" w:hAnsi="Arial" w:cs="Arial"/>
          <w:sz w:val="20"/>
          <w:szCs w:val="20"/>
        </w:rPr>
        <w:t>This year, the number of companies using only 1 HHG supplier dropped from 21% to 18% while the number of companies using 2 suppliers increased from 20% of companies to 24% and the number 3 suppliers increased from 14% to 23%.  The percentage of companies using 4 or more decreased nearly 3% points.</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r>
        <w:rPr>
          <w:rFonts w:ascii="Arial" w:hAnsi="Arial" w:cs="Arial"/>
          <w:sz w:val="20"/>
          <w:szCs w:val="20"/>
        </w:rPr>
        <w:t xml:space="preserve">The number of corporations with </w:t>
      </w:r>
      <w:r w:rsidRPr="007C4401">
        <w:rPr>
          <w:rFonts w:ascii="Arial" w:hAnsi="Arial" w:cs="Arial"/>
          <w:sz w:val="20"/>
          <w:szCs w:val="20"/>
        </w:rPr>
        <w:t>no preferred list</w:t>
      </w:r>
      <w:r>
        <w:rPr>
          <w:rFonts w:ascii="Arial" w:hAnsi="Arial" w:cs="Arial"/>
          <w:sz w:val="20"/>
          <w:szCs w:val="20"/>
        </w:rPr>
        <w:t xml:space="preserve"> decreased significantly from 31% last year to 24%% this year.  The latter figure might explain, in part, why there was a reduction in the average number of suppliers per corporation: fewer companies with a preferred list and those which do have more carriers this year compared to last.</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r>
        <w:rPr>
          <w:rFonts w:ascii="Arial" w:hAnsi="Arial" w:cs="Arial"/>
          <w:sz w:val="20"/>
          <w:szCs w:val="20"/>
        </w:rPr>
        <w:t xml:space="preserve">Overall, </w:t>
      </w:r>
      <w:r w:rsidRPr="007C4401">
        <w:rPr>
          <w:rFonts w:ascii="Arial" w:hAnsi="Arial" w:cs="Arial"/>
          <w:sz w:val="20"/>
          <w:szCs w:val="20"/>
          <w:u w:val="single"/>
        </w:rPr>
        <w:t xml:space="preserve">the number of HHG suppliers on </w:t>
      </w:r>
      <w:r>
        <w:rPr>
          <w:rFonts w:ascii="Arial" w:hAnsi="Arial" w:cs="Arial"/>
          <w:sz w:val="20"/>
          <w:szCs w:val="20"/>
          <w:u w:val="single"/>
        </w:rPr>
        <w:t xml:space="preserve">the </w:t>
      </w:r>
      <w:r w:rsidRPr="007C4401">
        <w:rPr>
          <w:rFonts w:ascii="Arial" w:hAnsi="Arial" w:cs="Arial"/>
          <w:sz w:val="20"/>
          <w:szCs w:val="20"/>
          <w:u w:val="single"/>
        </w:rPr>
        <w:t>preferred lists increased slightly</w:t>
      </w:r>
      <w:r>
        <w:rPr>
          <w:rFonts w:ascii="Arial" w:hAnsi="Arial" w:cs="Arial"/>
          <w:sz w:val="20"/>
          <w:szCs w:val="20"/>
        </w:rPr>
        <w:t xml:space="preserve"> in 2012.</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Pr="00937D92" w:rsidRDefault="00E65C2B" w:rsidP="008545C7">
      <w:pPr>
        <w:pStyle w:val="BodyText2"/>
        <w:ind w:left="0"/>
        <w:rPr>
          <w:rFonts w:ascii="Arial" w:hAnsi="Arial" w:cs="Arial"/>
          <w:b/>
          <w:bCs/>
          <w:sz w:val="20"/>
          <w:szCs w:val="20"/>
        </w:rPr>
      </w:pPr>
      <w:r>
        <w:rPr>
          <w:rFonts w:ascii="Arial" w:hAnsi="Arial" w:cs="Arial"/>
          <w:b/>
          <w:bCs/>
          <w:sz w:val="20"/>
          <w:szCs w:val="20"/>
        </w:rPr>
        <w:t>WHO AUDITS, IF AT ALL, HHG INVOICES</w:t>
      </w:r>
    </w:p>
    <w:p w:rsidR="00E65C2B" w:rsidRDefault="00E65C2B" w:rsidP="008545C7">
      <w:pPr>
        <w:pStyle w:val="BodyText2"/>
        <w:ind w:left="0"/>
        <w:rPr>
          <w:rFonts w:ascii="Arial" w:hAnsi="Arial" w:cs="Arial"/>
          <w:sz w:val="20"/>
          <w:szCs w:val="20"/>
        </w:rPr>
      </w:pPr>
      <w:r>
        <w:rPr>
          <w:rFonts w:ascii="Arial" w:hAnsi="Arial" w:cs="Arial"/>
          <w:sz w:val="20"/>
          <w:szCs w:val="20"/>
        </w:rPr>
        <w:t>Respondents provided information on whether they have an independent organization to audit the HHG invoice.</w:t>
      </w:r>
    </w:p>
    <w:p w:rsidR="00E65C2B" w:rsidRDefault="00E65C2B" w:rsidP="008545C7">
      <w:pPr>
        <w:pStyle w:val="BodyText2"/>
        <w:ind w:left="0"/>
        <w:rPr>
          <w:rFonts w:ascii="Arial" w:hAnsi="Arial" w:cs="Arial"/>
          <w:sz w:val="20"/>
          <w:szCs w:val="20"/>
        </w:rPr>
      </w:pPr>
    </w:p>
    <w:tbl>
      <w:tblPr>
        <w:tblW w:w="7760" w:type="dxa"/>
        <w:tblInd w:w="450" w:type="dxa"/>
        <w:tblLook w:val="00A0"/>
      </w:tblPr>
      <w:tblGrid>
        <w:gridCol w:w="4880"/>
        <w:gridCol w:w="1440"/>
        <w:gridCol w:w="1440"/>
      </w:tblGrid>
      <w:tr w:rsidR="00E65C2B" w:rsidRPr="007D305B">
        <w:trPr>
          <w:trHeight w:val="499"/>
        </w:trPr>
        <w:tc>
          <w:tcPr>
            <w:tcW w:w="7760" w:type="dxa"/>
            <w:gridSpan w:val="3"/>
            <w:tcBorders>
              <w:top w:val="nil"/>
              <w:left w:val="nil"/>
              <w:bottom w:val="nil"/>
              <w:right w:val="nil"/>
            </w:tcBorders>
            <w:shd w:val="clear" w:color="000000" w:fill="DDDDDD"/>
            <w:vAlign w:val="center"/>
          </w:tcPr>
          <w:p w:rsidR="00E65C2B" w:rsidRPr="007D305B" w:rsidRDefault="00E65C2B" w:rsidP="007D305B">
            <w:pPr>
              <w:rPr>
                <w:rFonts w:ascii="Microsoft Sans Serif" w:hAnsi="Microsoft Sans Serif" w:cs="Microsoft Sans Serif"/>
                <w:b/>
                <w:bCs/>
              </w:rPr>
            </w:pPr>
            <w:r w:rsidRPr="007D305B">
              <w:rPr>
                <w:rFonts w:ascii="Microsoft Sans Serif" w:hAnsi="Microsoft Sans Serif" w:cs="Microsoft Sans Serif"/>
                <w:b/>
                <w:bCs/>
              </w:rPr>
              <w:t>Who audits your HHG invoices?</w:t>
            </w:r>
          </w:p>
        </w:tc>
      </w:tr>
      <w:tr w:rsidR="00E65C2B" w:rsidRPr="007D305B">
        <w:trPr>
          <w:trHeight w:val="600"/>
        </w:trPr>
        <w:tc>
          <w:tcPr>
            <w:tcW w:w="4880" w:type="dxa"/>
            <w:tcBorders>
              <w:top w:val="nil"/>
              <w:left w:val="nil"/>
              <w:bottom w:val="nil"/>
              <w:right w:val="nil"/>
            </w:tcBorders>
            <w:shd w:val="clear" w:color="000000" w:fill="DEE9F7"/>
            <w:vAlign w:val="center"/>
          </w:tcPr>
          <w:p w:rsidR="00E65C2B" w:rsidRPr="007D305B" w:rsidRDefault="00E65C2B" w:rsidP="007D305B">
            <w:pPr>
              <w:rPr>
                <w:rFonts w:ascii="Microsoft Sans Serif" w:hAnsi="Microsoft Sans Serif" w:cs="Microsoft Sans Serif"/>
                <w:b/>
                <w:bCs/>
                <w:color w:val="000000"/>
              </w:rPr>
            </w:pPr>
            <w:r w:rsidRPr="007D305B">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7D305B" w:rsidRDefault="00E65C2B" w:rsidP="007D305B">
            <w:pPr>
              <w:jc w:val="center"/>
              <w:rPr>
                <w:rFonts w:ascii="Microsoft Sans Serif" w:hAnsi="Microsoft Sans Serif" w:cs="Microsoft Sans Serif"/>
                <w:b/>
                <w:bCs/>
                <w:color w:val="000000"/>
              </w:rPr>
            </w:pPr>
            <w:r w:rsidRPr="007D305B">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7D305B" w:rsidRDefault="00E65C2B" w:rsidP="007D305B">
            <w:pPr>
              <w:jc w:val="center"/>
              <w:rPr>
                <w:rFonts w:ascii="Microsoft Sans Serif" w:hAnsi="Microsoft Sans Serif" w:cs="Microsoft Sans Serif"/>
                <w:b/>
                <w:bCs/>
                <w:color w:val="000000"/>
              </w:rPr>
            </w:pPr>
            <w:r w:rsidRPr="007D305B">
              <w:rPr>
                <w:rFonts w:ascii="Microsoft Sans Serif" w:hAnsi="Microsoft Sans Serif" w:cs="Microsoft Sans Serif"/>
                <w:b/>
                <w:bCs/>
                <w:color w:val="000000"/>
              </w:rPr>
              <w:t>Response Count</w:t>
            </w:r>
          </w:p>
        </w:tc>
      </w:tr>
      <w:tr w:rsidR="00E65C2B" w:rsidRPr="007D305B">
        <w:trPr>
          <w:trHeight w:val="439"/>
        </w:trPr>
        <w:tc>
          <w:tcPr>
            <w:tcW w:w="4880" w:type="dxa"/>
            <w:tcBorders>
              <w:top w:val="nil"/>
              <w:left w:val="nil"/>
              <w:bottom w:val="nil"/>
              <w:right w:val="nil"/>
            </w:tcBorders>
            <w:shd w:val="clear" w:color="000000" w:fill="EEEEEE"/>
            <w:vAlign w:val="center"/>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The HHC carrier alone audits invoices</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7.3%</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34</w:t>
            </w:r>
          </w:p>
        </w:tc>
      </w:tr>
      <w:tr w:rsidR="00E65C2B" w:rsidRPr="007D305B">
        <w:trPr>
          <w:trHeight w:val="439"/>
        </w:trPr>
        <w:tc>
          <w:tcPr>
            <w:tcW w:w="4880" w:type="dxa"/>
            <w:tcBorders>
              <w:top w:val="nil"/>
              <w:left w:val="nil"/>
              <w:bottom w:val="nil"/>
              <w:right w:val="nil"/>
            </w:tcBorders>
            <w:shd w:val="clear" w:color="000000" w:fill="EEEEEE"/>
            <w:vAlign w:val="center"/>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The RMC alone audits invoices</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41.1%</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190</w:t>
            </w:r>
          </w:p>
        </w:tc>
      </w:tr>
      <w:tr w:rsidR="00E65C2B" w:rsidRPr="007D305B">
        <w:trPr>
          <w:trHeight w:val="439"/>
        </w:trPr>
        <w:tc>
          <w:tcPr>
            <w:tcW w:w="4880" w:type="dxa"/>
            <w:tcBorders>
              <w:top w:val="nil"/>
              <w:left w:val="nil"/>
              <w:bottom w:val="nil"/>
              <w:right w:val="nil"/>
            </w:tcBorders>
            <w:shd w:val="clear" w:color="000000" w:fill="EEEEEE"/>
            <w:vAlign w:val="center"/>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An independent organization company (not the RMC) audits invoices</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21.9%</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101</w:t>
            </w:r>
          </w:p>
        </w:tc>
      </w:tr>
      <w:tr w:rsidR="00E65C2B" w:rsidRPr="007D305B">
        <w:trPr>
          <w:trHeight w:val="439"/>
        </w:trPr>
        <w:tc>
          <w:tcPr>
            <w:tcW w:w="4880" w:type="dxa"/>
            <w:tcBorders>
              <w:top w:val="nil"/>
              <w:left w:val="nil"/>
              <w:bottom w:val="nil"/>
              <w:right w:val="nil"/>
            </w:tcBorders>
            <w:shd w:val="clear" w:color="000000" w:fill="EEEEEE"/>
            <w:vAlign w:val="center"/>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An internal staff audits invoices</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20.5%</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95</w:t>
            </w:r>
          </w:p>
        </w:tc>
      </w:tr>
      <w:tr w:rsidR="00E65C2B" w:rsidRPr="007D305B">
        <w:trPr>
          <w:trHeight w:val="439"/>
        </w:trPr>
        <w:tc>
          <w:tcPr>
            <w:tcW w:w="4880" w:type="dxa"/>
            <w:tcBorders>
              <w:top w:val="nil"/>
              <w:left w:val="nil"/>
              <w:bottom w:val="nil"/>
              <w:right w:val="nil"/>
            </w:tcBorders>
            <w:shd w:val="clear" w:color="000000" w:fill="EEEEEE"/>
            <w:vAlign w:val="center"/>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No audit is performed</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9.3%</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43</w:t>
            </w:r>
          </w:p>
        </w:tc>
      </w:tr>
      <w:tr w:rsidR="00E65C2B" w:rsidRPr="007D305B">
        <w:trPr>
          <w:trHeight w:val="439"/>
        </w:trPr>
        <w:tc>
          <w:tcPr>
            <w:tcW w:w="6320" w:type="dxa"/>
            <w:gridSpan w:val="2"/>
            <w:tcBorders>
              <w:top w:val="nil"/>
              <w:left w:val="nil"/>
              <w:bottom w:val="nil"/>
              <w:right w:val="nil"/>
            </w:tcBorders>
            <w:shd w:val="clear" w:color="000000" w:fill="CDD8E6"/>
            <w:noWrap/>
            <w:vAlign w:val="center"/>
          </w:tcPr>
          <w:p w:rsidR="00E65C2B" w:rsidRPr="007D305B" w:rsidRDefault="00E65C2B" w:rsidP="007D305B">
            <w:pPr>
              <w:jc w:val="right"/>
              <w:rPr>
                <w:rFonts w:ascii="Microsoft Sans Serif" w:hAnsi="Microsoft Sans Serif" w:cs="Microsoft Sans Serif"/>
                <w:b/>
                <w:bCs/>
                <w:i/>
                <w:iCs/>
                <w:color w:val="000000"/>
              </w:rPr>
            </w:pPr>
            <w:r w:rsidRPr="007D305B">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center"/>
          </w:tcPr>
          <w:p w:rsidR="00E65C2B" w:rsidRPr="007D305B" w:rsidRDefault="00E65C2B" w:rsidP="007D305B">
            <w:pPr>
              <w:jc w:val="right"/>
              <w:rPr>
                <w:rFonts w:ascii="Microsoft Sans Serif" w:hAnsi="Microsoft Sans Serif" w:cs="Microsoft Sans Serif"/>
                <w:b/>
                <w:bCs/>
                <w:color w:val="000000"/>
              </w:rPr>
            </w:pPr>
            <w:r>
              <w:rPr>
                <w:rFonts w:ascii="Microsoft Sans Serif" w:hAnsi="Microsoft Sans Serif" w:cs="Microsoft Sans Serif"/>
                <w:b/>
                <w:bCs/>
                <w:color w:val="000000"/>
              </w:rPr>
              <w:t>463</w:t>
            </w:r>
          </w:p>
        </w:tc>
      </w:tr>
    </w:tbl>
    <w:p w:rsidR="00E65C2B" w:rsidRDefault="00E65C2B" w:rsidP="008545C7">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r>
        <w:rPr>
          <w:rFonts w:ascii="Arial" w:hAnsi="Arial" w:cs="Arial"/>
          <w:sz w:val="20"/>
          <w:szCs w:val="20"/>
        </w:rPr>
        <w:t xml:space="preserve">There is a wide array of options on auditing the HHG invoice and more than four in ten rely on the services of the relocation management company to perform this role.  Another 22% use the services of another external intermediary. </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r>
        <w:rPr>
          <w:rFonts w:ascii="Arial" w:hAnsi="Arial" w:cs="Arial"/>
          <w:sz w:val="20"/>
          <w:szCs w:val="20"/>
        </w:rPr>
        <w:t>The average score for satisfaction with the audit industry performance was 8.68.</w:t>
      </w: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Pr="00937D92" w:rsidRDefault="00E65C2B" w:rsidP="00F968C6">
      <w:pPr>
        <w:pStyle w:val="BodyText2"/>
        <w:ind w:left="0"/>
        <w:rPr>
          <w:rFonts w:ascii="Arial" w:hAnsi="Arial" w:cs="Arial"/>
          <w:b/>
          <w:bCs/>
          <w:sz w:val="20"/>
          <w:szCs w:val="20"/>
        </w:rPr>
      </w:pPr>
      <w:r>
        <w:rPr>
          <w:rFonts w:ascii="Arial" w:hAnsi="Arial" w:cs="Arial"/>
          <w:b/>
          <w:bCs/>
          <w:sz w:val="20"/>
          <w:szCs w:val="20"/>
        </w:rPr>
        <w:t>FINANCIAL BENEFIT FROM AUDITS</w:t>
      </w:r>
    </w:p>
    <w:p w:rsidR="00E65C2B" w:rsidRDefault="00E65C2B" w:rsidP="00F968C6">
      <w:pPr>
        <w:pStyle w:val="BodyText2"/>
        <w:ind w:left="0"/>
        <w:rPr>
          <w:rFonts w:ascii="Arial" w:hAnsi="Arial" w:cs="Arial"/>
          <w:sz w:val="20"/>
          <w:szCs w:val="20"/>
        </w:rPr>
      </w:pPr>
      <w:r>
        <w:rPr>
          <w:rFonts w:ascii="Arial" w:hAnsi="Arial" w:cs="Arial"/>
          <w:sz w:val="20"/>
          <w:szCs w:val="20"/>
        </w:rPr>
        <w:t>Respondents provided information on whether, in their estimation, the corporation was reducing HHG expense through the independent audit process.</w:t>
      </w:r>
    </w:p>
    <w:p w:rsidR="00E65C2B" w:rsidRDefault="00E65C2B" w:rsidP="00F968C6">
      <w:pPr>
        <w:pStyle w:val="BodyText2"/>
        <w:ind w:left="0"/>
        <w:rPr>
          <w:rFonts w:ascii="Arial" w:hAnsi="Arial" w:cs="Arial"/>
          <w:sz w:val="20"/>
          <w:szCs w:val="20"/>
        </w:rPr>
      </w:pPr>
      <w:r>
        <w:rPr>
          <w:rFonts w:ascii="Arial" w:hAnsi="Arial" w:cs="Arial"/>
          <w:sz w:val="20"/>
          <w:szCs w:val="20"/>
        </w:rPr>
        <w:t xml:space="preserve">  </w:t>
      </w:r>
    </w:p>
    <w:tbl>
      <w:tblPr>
        <w:tblW w:w="7760" w:type="dxa"/>
        <w:tblInd w:w="450" w:type="dxa"/>
        <w:tblLook w:val="00A0"/>
      </w:tblPr>
      <w:tblGrid>
        <w:gridCol w:w="4880"/>
        <w:gridCol w:w="1440"/>
        <w:gridCol w:w="1440"/>
      </w:tblGrid>
      <w:tr w:rsidR="00E65C2B" w:rsidRPr="007D305B">
        <w:trPr>
          <w:trHeight w:val="499"/>
        </w:trPr>
        <w:tc>
          <w:tcPr>
            <w:tcW w:w="7760" w:type="dxa"/>
            <w:gridSpan w:val="3"/>
            <w:tcBorders>
              <w:top w:val="nil"/>
              <w:left w:val="nil"/>
              <w:bottom w:val="nil"/>
              <w:right w:val="nil"/>
            </w:tcBorders>
            <w:shd w:val="clear" w:color="000000" w:fill="DDDDDD"/>
            <w:vAlign w:val="center"/>
          </w:tcPr>
          <w:p w:rsidR="00E65C2B" w:rsidRPr="007D305B" w:rsidRDefault="00E65C2B" w:rsidP="007D305B">
            <w:pPr>
              <w:rPr>
                <w:rFonts w:ascii="Microsoft Sans Serif" w:hAnsi="Microsoft Sans Serif" w:cs="Microsoft Sans Serif"/>
                <w:b/>
                <w:bCs/>
              </w:rPr>
            </w:pPr>
            <w:r w:rsidRPr="007D305B">
              <w:rPr>
                <w:rFonts w:ascii="Microsoft Sans Serif" w:hAnsi="Microsoft Sans Serif" w:cs="Microsoft Sans Serif"/>
                <w:b/>
                <w:bCs/>
              </w:rPr>
              <w:t>Do you realize financial benefits from the audit process; that is, money saved for the expense incurred?</w:t>
            </w:r>
          </w:p>
        </w:tc>
      </w:tr>
      <w:tr w:rsidR="00E65C2B" w:rsidRPr="007D305B">
        <w:trPr>
          <w:trHeight w:val="600"/>
        </w:trPr>
        <w:tc>
          <w:tcPr>
            <w:tcW w:w="4880" w:type="dxa"/>
            <w:tcBorders>
              <w:top w:val="nil"/>
              <w:left w:val="nil"/>
              <w:bottom w:val="nil"/>
              <w:right w:val="nil"/>
            </w:tcBorders>
            <w:shd w:val="clear" w:color="000000" w:fill="DEE9F7"/>
            <w:vAlign w:val="center"/>
          </w:tcPr>
          <w:p w:rsidR="00E65C2B" w:rsidRPr="007D305B" w:rsidRDefault="00E65C2B" w:rsidP="007D305B">
            <w:pPr>
              <w:rPr>
                <w:rFonts w:ascii="Microsoft Sans Serif" w:hAnsi="Microsoft Sans Serif" w:cs="Microsoft Sans Serif"/>
                <w:b/>
                <w:bCs/>
                <w:color w:val="000000"/>
              </w:rPr>
            </w:pPr>
            <w:r w:rsidRPr="007D305B">
              <w:rPr>
                <w:rFonts w:ascii="Microsoft Sans Serif" w:hAnsi="Microsoft Sans Serif" w:cs="Microsoft Sans Serif"/>
                <w:b/>
                <w:bCs/>
                <w:color w:val="000000"/>
              </w:rPr>
              <w:t>Answer Options</w:t>
            </w:r>
          </w:p>
        </w:tc>
        <w:tc>
          <w:tcPr>
            <w:tcW w:w="1440" w:type="dxa"/>
            <w:tcBorders>
              <w:top w:val="nil"/>
              <w:left w:val="nil"/>
              <w:bottom w:val="nil"/>
              <w:right w:val="nil"/>
            </w:tcBorders>
            <w:shd w:val="clear" w:color="000000" w:fill="CDD8E6"/>
            <w:vAlign w:val="center"/>
          </w:tcPr>
          <w:p w:rsidR="00E65C2B" w:rsidRPr="007D305B" w:rsidRDefault="00E65C2B" w:rsidP="007D305B">
            <w:pPr>
              <w:jc w:val="center"/>
              <w:rPr>
                <w:rFonts w:ascii="Microsoft Sans Serif" w:hAnsi="Microsoft Sans Serif" w:cs="Microsoft Sans Serif"/>
                <w:b/>
                <w:bCs/>
                <w:color w:val="000000"/>
              </w:rPr>
            </w:pPr>
            <w:r w:rsidRPr="007D305B">
              <w:rPr>
                <w:rFonts w:ascii="Microsoft Sans Serif" w:hAnsi="Microsoft Sans Serif" w:cs="Microsoft Sans Serif"/>
                <w:b/>
                <w:bCs/>
                <w:color w:val="000000"/>
              </w:rPr>
              <w:t>Response Percent</w:t>
            </w:r>
          </w:p>
        </w:tc>
        <w:tc>
          <w:tcPr>
            <w:tcW w:w="1440" w:type="dxa"/>
            <w:tcBorders>
              <w:top w:val="nil"/>
              <w:left w:val="nil"/>
              <w:bottom w:val="nil"/>
              <w:right w:val="nil"/>
            </w:tcBorders>
            <w:shd w:val="clear" w:color="000000" w:fill="CDD8E6"/>
            <w:vAlign w:val="center"/>
          </w:tcPr>
          <w:p w:rsidR="00E65C2B" w:rsidRPr="007D305B" w:rsidRDefault="00E65C2B" w:rsidP="007D305B">
            <w:pPr>
              <w:jc w:val="center"/>
              <w:rPr>
                <w:rFonts w:ascii="Microsoft Sans Serif" w:hAnsi="Microsoft Sans Serif" w:cs="Microsoft Sans Serif"/>
                <w:b/>
                <w:bCs/>
                <w:color w:val="000000"/>
              </w:rPr>
            </w:pPr>
            <w:r w:rsidRPr="007D305B">
              <w:rPr>
                <w:rFonts w:ascii="Microsoft Sans Serif" w:hAnsi="Microsoft Sans Serif" w:cs="Microsoft Sans Serif"/>
                <w:b/>
                <w:bCs/>
                <w:color w:val="000000"/>
              </w:rPr>
              <w:t>Response Count</w:t>
            </w:r>
          </w:p>
        </w:tc>
      </w:tr>
      <w:tr w:rsidR="00E65C2B" w:rsidRPr="007D305B">
        <w:trPr>
          <w:trHeight w:val="499"/>
        </w:trPr>
        <w:tc>
          <w:tcPr>
            <w:tcW w:w="4880" w:type="dxa"/>
            <w:tcBorders>
              <w:top w:val="nil"/>
              <w:left w:val="nil"/>
              <w:bottom w:val="nil"/>
              <w:right w:val="nil"/>
            </w:tcBorders>
            <w:shd w:val="clear" w:color="000000" w:fill="EEEEEE"/>
            <w:vAlign w:val="bottom"/>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No audit is done OR do not know if there is a financial benefit</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28.7%</w:t>
            </w:r>
          </w:p>
        </w:tc>
        <w:tc>
          <w:tcPr>
            <w:tcW w:w="1440" w:type="dxa"/>
            <w:tcBorders>
              <w:top w:val="nil"/>
              <w:left w:val="nil"/>
              <w:bottom w:val="nil"/>
              <w:right w:val="nil"/>
            </w:tcBorders>
            <w:shd w:val="clear" w:color="000000" w:fill="DEE9F7"/>
            <w:noWrap/>
            <w:vAlign w:val="center"/>
          </w:tcPr>
          <w:p w:rsidR="00E65C2B" w:rsidRPr="007D305B" w:rsidRDefault="00E65C2B" w:rsidP="00CE3455">
            <w:pPr>
              <w:jc w:val="center"/>
              <w:rPr>
                <w:rFonts w:ascii="Microsoft Sans Serif" w:hAnsi="Microsoft Sans Serif" w:cs="Microsoft Sans Serif"/>
              </w:rPr>
            </w:pPr>
            <w:r>
              <w:rPr>
                <w:rFonts w:ascii="Microsoft Sans Serif" w:hAnsi="Microsoft Sans Serif" w:cs="Microsoft Sans Serif"/>
              </w:rPr>
              <w:t>117</w:t>
            </w:r>
          </w:p>
        </w:tc>
      </w:tr>
      <w:tr w:rsidR="00E65C2B" w:rsidRPr="007D305B">
        <w:trPr>
          <w:trHeight w:val="499"/>
        </w:trPr>
        <w:tc>
          <w:tcPr>
            <w:tcW w:w="4880" w:type="dxa"/>
            <w:tcBorders>
              <w:top w:val="nil"/>
              <w:left w:val="nil"/>
              <w:bottom w:val="nil"/>
              <w:right w:val="nil"/>
            </w:tcBorders>
            <w:shd w:val="clear" w:color="000000" w:fill="EEEEEE"/>
            <w:vAlign w:val="bottom"/>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Yes, there is a financial benefit</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46.0%</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187</w:t>
            </w:r>
          </w:p>
        </w:tc>
      </w:tr>
      <w:tr w:rsidR="00E65C2B" w:rsidRPr="007D305B">
        <w:trPr>
          <w:trHeight w:val="499"/>
        </w:trPr>
        <w:tc>
          <w:tcPr>
            <w:tcW w:w="4880" w:type="dxa"/>
            <w:tcBorders>
              <w:top w:val="nil"/>
              <w:left w:val="nil"/>
              <w:bottom w:val="nil"/>
              <w:right w:val="nil"/>
            </w:tcBorders>
            <w:shd w:val="clear" w:color="000000" w:fill="EEEEEE"/>
            <w:vAlign w:val="bottom"/>
          </w:tcPr>
          <w:p w:rsidR="00E65C2B" w:rsidRPr="007D305B" w:rsidRDefault="00E65C2B" w:rsidP="007D305B">
            <w:pPr>
              <w:rPr>
                <w:rFonts w:ascii="Microsoft Sans Serif" w:hAnsi="Microsoft Sans Serif" w:cs="Microsoft Sans Serif"/>
              </w:rPr>
            </w:pPr>
            <w:r w:rsidRPr="007D305B">
              <w:rPr>
                <w:rFonts w:ascii="Microsoft Sans Serif" w:hAnsi="Microsoft Sans Serif" w:cs="Microsoft Sans Serif"/>
              </w:rPr>
              <w:t>No, there is no financial benefit</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sidRPr="007D305B">
              <w:rPr>
                <w:rFonts w:ascii="Microsoft Sans Serif" w:hAnsi="Microsoft Sans Serif" w:cs="Microsoft Sans Serif"/>
              </w:rPr>
              <w:t>25.3%</w:t>
            </w:r>
          </w:p>
        </w:tc>
        <w:tc>
          <w:tcPr>
            <w:tcW w:w="1440" w:type="dxa"/>
            <w:tcBorders>
              <w:top w:val="nil"/>
              <w:left w:val="nil"/>
              <w:bottom w:val="nil"/>
              <w:right w:val="nil"/>
            </w:tcBorders>
            <w:shd w:val="clear" w:color="000000" w:fill="DEE9F7"/>
            <w:noWrap/>
            <w:vAlign w:val="center"/>
          </w:tcPr>
          <w:p w:rsidR="00E65C2B" w:rsidRPr="007D305B" w:rsidRDefault="00E65C2B" w:rsidP="007D305B">
            <w:pPr>
              <w:jc w:val="center"/>
              <w:rPr>
                <w:rFonts w:ascii="Microsoft Sans Serif" w:hAnsi="Microsoft Sans Serif" w:cs="Microsoft Sans Serif"/>
              </w:rPr>
            </w:pPr>
            <w:r>
              <w:rPr>
                <w:rFonts w:ascii="Microsoft Sans Serif" w:hAnsi="Microsoft Sans Serif" w:cs="Microsoft Sans Serif"/>
              </w:rPr>
              <w:t>103</w:t>
            </w:r>
          </w:p>
        </w:tc>
      </w:tr>
      <w:tr w:rsidR="00E65C2B" w:rsidRPr="007D305B">
        <w:trPr>
          <w:trHeight w:val="499"/>
        </w:trPr>
        <w:tc>
          <w:tcPr>
            <w:tcW w:w="6320" w:type="dxa"/>
            <w:gridSpan w:val="2"/>
            <w:tcBorders>
              <w:top w:val="nil"/>
              <w:left w:val="nil"/>
              <w:bottom w:val="nil"/>
              <w:right w:val="nil"/>
            </w:tcBorders>
            <w:shd w:val="clear" w:color="000000" w:fill="CDD8E6"/>
            <w:noWrap/>
            <w:vAlign w:val="bottom"/>
          </w:tcPr>
          <w:p w:rsidR="00E65C2B" w:rsidRPr="007D305B" w:rsidRDefault="00E65C2B" w:rsidP="007D305B">
            <w:pPr>
              <w:jc w:val="right"/>
              <w:rPr>
                <w:rFonts w:ascii="Microsoft Sans Serif" w:hAnsi="Microsoft Sans Serif" w:cs="Microsoft Sans Serif"/>
                <w:b/>
                <w:bCs/>
                <w:i/>
                <w:iCs/>
                <w:color w:val="000000"/>
              </w:rPr>
            </w:pPr>
            <w:r w:rsidRPr="007D305B">
              <w:rPr>
                <w:rFonts w:ascii="Microsoft Sans Serif" w:hAnsi="Microsoft Sans Serif" w:cs="Microsoft Sans Serif"/>
                <w:b/>
                <w:bCs/>
                <w:i/>
                <w:iCs/>
                <w:color w:val="000000"/>
              </w:rPr>
              <w:t>Answered Question</w:t>
            </w:r>
          </w:p>
        </w:tc>
        <w:tc>
          <w:tcPr>
            <w:tcW w:w="1440" w:type="dxa"/>
            <w:tcBorders>
              <w:top w:val="nil"/>
              <w:left w:val="nil"/>
              <w:bottom w:val="nil"/>
              <w:right w:val="nil"/>
            </w:tcBorders>
            <w:shd w:val="clear" w:color="000000" w:fill="CDD8E6"/>
            <w:noWrap/>
            <w:vAlign w:val="bottom"/>
          </w:tcPr>
          <w:p w:rsidR="00E65C2B" w:rsidRPr="007D305B" w:rsidRDefault="00E65C2B" w:rsidP="007D305B">
            <w:pPr>
              <w:jc w:val="right"/>
              <w:rPr>
                <w:rFonts w:ascii="Microsoft Sans Serif" w:hAnsi="Microsoft Sans Serif" w:cs="Microsoft Sans Serif"/>
                <w:b/>
                <w:bCs/>
                <w:color w:val="000000"/>
              </w:rPr>
            </w:pPr>
            <w:r>
              <w:rPr>
                <w:rFonts w:ascii="Microsoft Sans Serif" w:hAnsi="Microsoft Sans Serif" w:cs="Microsoft Sans Serif"/>
                <w:b/>
                <w:bCs/>
                <w:color w:val="000000"/>
              </w:rPr>
              <w:t>407</w:t>
            </w:r>
          </w:p>
        </w:tc>
      </w:tr>
    </w:tbl>
    <w:p w:rsidR="00E65C2B" w:rsidRDefault="00E65C2B" w:rsidP="00F968C6">
      <w:pPr>
        <w:pStyle w:val="BodyText2"/>
        <w:ind w:left="0"/>
        <w:rPr>
          <w:rFonts w:ascii="Arial" w:hAnsi="Arial" w:cs="Arial"/>
          <w:sz w:val="20"/>
          <w:szCs w:val="20"/>
        </w:rPr>
      </w:pPr>
    </w:p>
    <w:p w:rsidR="00E65C2B" w:rsidRDefault="00E65C2B" w:rsidP="00F968C6">
      <w:pPr>
        <w:pStyle w:val="BodyText2"/>
        <w:ind w:left="0"/>
        <w:rPr>
          <w:rFonts w:ascii="Arial" w:hAnsi="Arial" w:cs="Arial"/>
          <w:sz w:val="20"/>
          <w:szCs w:val="20"/>
        </w:rPr>
      </w:pPr>
      <w:r>
        <w:rPr>
          <w:rFonts w:ascii="Arial" w:hAnsi="Arial" w:cs="Arial"/>
          <w:sz w:val="20"/>
          <w:szCs w:val="20"/>
        </w:rPr>
        <w:t>Nearly one-half of survey participants believe there is financial benefit from auditing invoices.</w:t>
      </w:r>
    </w:p>
    <w:p w:rsidR="00E65C2B" w:rsidRDefault="00E65C2B" w:rsidP="00F968C6">
      <w:pPr>
        <w:pStyle w:val="BodyText2"/>
        <w:ind w:left="0"/>
        <w:rPr>
          <w:rFonts w:ascii="Arial" w:hAnsi="Arial" w:cs="Arial"/>
          <w:sz w:val="20"/>
          <w:szCs w:val="20"/>
        </w:rPr>
      </w:pPr>
    </w:p>
    <w:p w:rsidR="00E65C2B" w:rsidRDefault="00E65C2B" w:rsidP="00F968C6">
      <w:pPr>
        <w:pStyle w:val="BodyText2"/>
        <w:ind w:left="0"/>
        <w:rPr>
          <w:rFonts w:ascii="Arial" w:hAnsi="Arial" w:cs="Arial"/>
          <w:sz w:val="20"/>
          <w:szCs w:val="20"/>
        </w:rPr>
      </w:pPr>
      <w:r>
        <w:rPr>
          <w:rFonts w:ascii="Arial" w:hAnsi="Arial" w:cs="Arial"/>
          <w:sz w:val="20"/>
          <w:szCs w:val="20"/>
        </w:rPr>
        <w:t xml:space="preserve">The percentage of companies indicating there is </w:t>
      </w:r>
      <w:r w:rsidRPr="008150A0">
        <w:rPr>
          <w:rFonts w:ascii="Arial" w:hAnsi="Arial" w:cs="Arial"/>
          <w:i/>
          <w:iCs/>
          <w:sz w:val="20"/>
          <w:szCs w:val="20"/>
        </w:rPr>
        <w:t>no financial benefit from the audit</w:t>
      </w:r>
      <w:r>
        <w:rPr>
          <w:rFonts w:ascii="Arial" w:hAnsi="Arial" w:cs="Arial"/>
          <w:sz w:val="20"/>
          <w:szCs w:val="20"/>
        </w:rPr>
        <w:t xml:space="preserve"> increased from 14% in 2011 to 25% in this 2012 survey.</w:t>
      </w:r>
    </w:p>
    <w:p w:rsidR="00E65C2B" w:rsidRDefault="00E65C2B" w:rsidP="00F968C6">
      <w:pPr>
        <w:pStyle w:val="BodyText2"/>
        <w:ind w:left="0"/>
        <w:rPr>
          <w:rFonts w:ascii="Arial" w:hAnsi="Arial" w:cs="Arial"/>
          <w:sz w:val="20"/>
          <w:szCs w:val="20"/>
        </w:rPr>
      </w:pPr>
    </w:p>
    <w:p w:rsidR="00E65C2B" w:rsidRDefault="00E65C2B">
      <w:pPr>
        <w:rPr>
          <w:rFonts w:ascii="Arial" w:hAnsi="Arial" w:cs="Arial"/>
        </w:rPr>
      </w:pPr>
      <w:r>
        <w:rPr>
          <w:rFonts w:ascii="Arial" w:hAnsi="Arial" w:cs="Arial"/>
        </w:rPr>
        <w:br w:type="page"/>
      </w:r>
    </w:p>
    <w:p w:rsidR="00E65C2B" w:rsidRDefault="00E65C2B" w:rsidP="00C95F76">
      <w:pPr>
        <w:pStyle w:val="BodyText2"/>
        <w:ind w:left="0"/>
        <w:jc w:val="center"/>
        <w:rPr>
          <w:rFonts w:ascii="Arial" w:hAnsi="Arial" w:cs="Arial"/>
          <w:sz w:val="20"/>
          <w:szCs w:val="20"/>
        </w:rPr>
      </w:pPr>
    </w:p>
    <w:p w:rsidR="00E65C2B" w:rsidRDefault="00E65C2B" w:rsidP="00534381">
      <w:pPr>
        <w:pStyle w:val="BodyText2"/>
        <w:ind w:left="0"/>
        <w:rPr>
          <w:rFonts w:ascii="Arial" w:hAnsi="Arial" w:cs="Arial"/>
          <w:sz w:val="20"/>
          <w:szCs w:val="20"/>
        </w:rPr>
      </w:pPr>
    </w:p>
    <w:p w:rsidR="00E65C2B" w:rsidRPr="001174F5" w:rsidRDefault="00E65C2B" w:rsidP="007F090F">
      <w:pPr>
        <w:pStyle w:val="BodyText2"/>
        <w:tabs>
          <w:tab w:val="left" w:pos="900"/>
        </w:tabs>
        <w:ind w:left="0"/>
        <w:jc w:val="center"/>
        <w:rPr>
          <w:rFonts w:ascii="Arial" w:hAnsi="Arial" w:cs="Arial"/>
          <w:sz w:val="24"/>
          <w:szCs w:val="24"/>
          <w:u w:val="single"/>
        </w:rPr>
      </w:pPr>
      <w:r>
        <w:rPr>
          <w:rFonts w:ascii="Arial" w:hAnsi="Arial" w:cs="Arial"/>
          <w:color w:val="0000FF"/>
          <w:sz w:val="24"/>
          <w:szCs w:val="24"/>
          <w:u w:val="single"/>
        </w:rPr>
        <w:t>MOVING SERVICE SUPPLIERS</w:t>
      </w:r>
    </w:p>
    <w:p w:rsidR="00E65C2B" w:rsidRDefault="00E65C2B" w:rsidP="007F090F">
      <w:pPr>
        <w:pStyle w:val="BodyText2"/>
        <w:ind w:left="0"/>
        <w:jc w:val="center"/>
        <w:rPr>
          <w:rFonts w:ascii="Arial" w:hAnsi="Arial" w:cs="Arial"/>
          <w:sz w:val="20"/>
          <w:szCs w:val="20"/>
        </w:rPr>
      </w:pPr>
    </w:p>
    <w:p w:rsidR="00E65C2B" w:rsidRDefault="00E65C2B" w:rsidP="006C196E">
      <w:pPr>
        <w:pStyle w:val="BodyText2"/>
        <w:tabs>
          <w:tab w:val="left" w:pos="900"/>
        </w:tabs>
        <w:ind w:left="0"/>
        <w:rPr>
          <w:rFonts w:ascii="Arial" w:hAnsi="Arial" w:cs="Arial"/>
          <w:color w:val="0000FF"/>
          <w:sz w:val="20"/>
          <w:szCs w:val="20"/>
          <w:u w:val="single"/>
        </w:rPr>
      </w:pPr>
    </w:p>
    <w:p w:rsidR="00E65C2B" w:rsidRPr="00AB471F" w:rsidRDefault="00E65C2B" w:rsidP="006C196E">
      <w:pPr>
        <w:pStyle w:val="BodyText2"/>
        <w:tabs>
          <w:tab w:val="left" w:pos="900"/>
        </w:tabs>
        <w:ind w:left="0"/>
        <w:rPr>
          <w:rFonts w:ascii="Arial" w:hAnsi="Arial" w:cs="Arial"/>
          <w:b/>
          <w:bCs/>
          <w:sz w:val="20"/>
          <w:szCs w:val="20"/>
        </w:rPr>
      </w:pPr>
      <w:r w:rsidRPr="00FA173B">
        <w:rPr>
          <w:rFonts w:ascii="Arial" w:hAnsi="Arial" w:cs="Arial"/>
          <w:b/>
          <w:bCs/>
          <w:sz w:val="20"/>
          <w:szCs w:val="20"/>
        </w:rPr>
        <w:t xml:space="preserve">SUPPLIERS’ </w:t>
      </w:r>
      <w:r>
        <w:rPr>
          <w:rFonts w:ascii="Arial" w:hAnsi="Arial" w:cs="Arial"/>
          <w:b/>
          <w:bCs/>
          <w:sz w:val="20"/>
          <w:szCs w:val="20"/>
        </w:rPr>
        <w:t>SURVEYS</w:t>
      </w:r>
      <w:r w:rsidRPr="00AB471F">
        <w:rPr>
          <w:rFonts w:ascii="Arial" w:hAnsi="Arial" w:cs="Arial"/>
          <w:b/>
          <w:bCs/>
          <w:sz w:val="20"/>
          <w:szCs w:val="20"/>
        </w:rPr>
        <w:t xml:space="preserve"> &amp; </w:t>
      </w:r>
      <w:r>
        <w:rPr>
          <w:rFonts w:ascii="Arial" w:hAnsi="Arial" w:cs="Arial"/>
          <w:b/>
          <w:bCs/>
          <w:sz w:val="20"/>
          <w:szCs w:val="20"/>
        </w:rPr>
        <w:t>NUMBER OF EVALUATIONS</w:t>
      </w:r>
    </w:p>
    <w:p w:rsidR="00E65C2B" w:rsidRDefault="00E65C2B" w:rsidP="00A77941">
      <w:pPr>
        <w:pStyle w:val="BodyText2"/>
        <w:ind w:left="0"/>
        <w:rPr>
          <w:rFonts w:ascii="Arial" w:hAnsi="Arial" w:cs="Arial"/>
          <w:sz w:val="20"/>
          <w:szCs w:val="20"/>
        </w:rPr>
      </w:pPr>
      <w:r w:rsidRPr="00016AB9">
        <w:rPr>
          <w:rFonts w:ascii="Arial" w:hAnsi="Arial" w:cs="Arial"/>
          <w:sz w:val="20"/>
          <w:szCs w:val="20"/>
        </w:rPr>
        <w:t xml:space="preserve">The survey results indicate most responding </w:t>
      </w:r>
      <w:r>
        <w:rPr>
          <w:rFonts w:ascii="Arial" w:hAnsi="Arial" w:cs="Arial"/>
          <w:sz w:val="20"/>
          <w:szCs w:val="20"/>
        </w:rPr>
        <w:t>corporate relocation managers</w:t>
      </w:r>
      <w:r w:rsidRPr="00016AB9">
        <w:rPr>
          <w:rFonts w:ascii="Arial" w:hAnsi="Arial" w:cs="Arial"/>
          <w:sz w:val="20"/>
          <w:szCs w:val="20"/>
        </w:rPr>
        <w:t xml:space="preserve"> </w:t>
      </w:r>
      <w:r>
        <w:rPr>
          <w:rFonts w:ascii="Arial" w:hAnsi="Arial" w:cs="Arial"/>
          <w:sz w:val="20"/>
          <w:szCs w:val="20"/>
        </w:rPr>
        <w:t>allocate</w:t>
      </w:r>
      <w:r w:rsidRPr="00016AB9">
        <w:rPr>
          <w:rFonts w:ascii="Arial" w:hAnsi="Arial" w:cs="Arial"/>
          <w:sz w:val="20"/>
          <w:szCs w:val="20"/>
        </w:rPr>
        <w:t xml:space="preserve"> their </w:t>
      </w:r>
      <w:r>
        <w:rPr>
          <w:rFonts w:ascii="Arial" w:hAnsi="Arial" w:cs="Arial"/>
          <w:sz w:val="20"/>
          <w:szCs w:val="20"/>
        </w:rPr>
        <w:t>domestic USA household goods business</w:t>
      </w:r>
      <w:r w:rsidRPr="00016AB9">
        <w:rPr>
          <w:rFonts w:ascii="Arial" w:hAnsi="Arial" w:cs="Arial"/>
          <w:sz w:val="20"/>
          <w:szCs w:val="20"/>
        </w:rPr>
        <w:t xml:space="preserve"> among multiple carriers.  </w:t>
      </w:r>
      <w:r>
        <w:rPr>
          <w:rFonts w:ascii="Arial" w:hAnsi="Arial" w:cs="Arial"/>
          <w:sz w:val="20"/>
          <w:szCs w:val="20"/>
        </w:rPr>
        <w:t>Also, among the corporations without a preferred list multiple carriers usually handle the companies’ volume of household goods shipments.</w:t>
      </w:r>
    </w:p>
    <w:p w:rsidR="00E65C2B" w:rsidRPr="00016AB9" w:rsidRDefault="00E65C2B" w:rsidP="00F46698">
      <w:pPr>
        <w:pStyle w:val="BodyText2"/>
        <w:ind w:left="0" w:firstLine="720"/>
        <w:rPr>
          <w:rFonts w:ascii="Arial" w:hAnsi="Arial" w:cs="Arial"/>
          <w:sz w:val="20"/>
          <w:szCs w:val="20"/>
        </w:rPr>
      </w:pPr>
      <w:r>
        <w:rPr>
          <w:rFonts w:ascii="Arial" w:hAnsi="Arial" w:cs="Arial"/>
          <w:sz w:val="20"/>
          <w:szCs w:val="20"/>
        </w:rPr>
        <w:t>For these reasons, the 467 managers participating in this survey submitted 851 evaluations on suppliers.  This is the most evaluations received in this annual survey.</w:t>
      </w:r>
    </w:p>
    <w:p w:rsidR="00E65C2B" w:rsidRDefault="00E65C2B" w:rsidP="004D6F45">
      <w:pPr>
        <w:pStyle w:val="BodyText2"/>
        <w:ind w:left="0"/>
        <w:rPr>
          <w:rFonts w:ascii="Arial" w:hAnsi="Arial" w:cs="Arial"/>
          <w:sz w:val="20"/>
          <w:szCs w:val="20"/>
        </w:rPr>
      </w:pPr>
      <w:r w:rsidRPr="00016AB9">
        <w:rPr>
          <w:rFonts w:ascii="Arial" w:hAnsi="Arial" w:cs="Arial"/>
          <w:sz w:val="20"/>
          <w:szCs w:val="20"/>
        </w:rPr>
        <w:tab/>
      </w:r>
    </w:p>
    <w:p w:rsidR="00E65C2B" w:rsidRDefault="00E65C2B" w:rsidP="004D6F45">
      <w:pPr>
        <w:pStyle w:val="BodyText2"/>
        <w:ind w:left="0"/>
        <w:rPr>
          <w:rFonts w:ascii="Arial" w:hAnsi="Arial" w:cs="Arial"/>
          <w:sz w:val="20"/>
          <w:szCs w:val="20"/>
        </w:rPr>
      </w:pPr>
      <w:r w:rsidRPr="00016AB9">
        <w:rPr>
          <w:rFonts w:ascii="Arial" w:hAnsi="Arial" w:cs="Arial"/>
          <w:sz w:val="20"/>
          <w:szCs w:val="20"/>
        </w:rPr>
        <w:t xml:space="preserve">The following chart shows the carriers’ </w:t>
      </w:r>
      <w:r>
        <w:rPr>
          <w:rFonts w:ascii="Arial" w:hAnsi="Arial" w:cs="Arial"/>
          <w:sz w:val="20"/>
          <w:szCs w:val="20"/>
        </w:rPr>
        <w:t xml:space="preserve">size relative to the number of evaluations submitted on each carrier.  </w:t>
      </w:r>
    </w:p>
    <w:tbl>
      <w:tblPr>
        <w:tblW w:w="4696" w:type="dxa"/>
        <w:tblInd w:w="2212" w:type="dxa"/>
        <w:tblLook w:val="00A0"/>
      </w:tblPr>
      <w:tblGrid>
        <w:gridCol w:w="2396"/>
        <w:gridCol w:w="1040"/>
        <w:gridCol w:w="1260"/>
      </w:tblGrid>
      <w:tr w:rsidR="00E65C2B" w:rsidRPr="00FA173B">
        <w:trPr>
          <w:trHeight w:val="270"/>
        </w:trPr>
        <w:tc>
          <w:tcPr>
            <w:tcW w:w="2396" w:type="dxa"/>
            <w:tcBorders>
              <w:top w:val="nil"/>
              <w:left w:val="nil"/>
              <w:bottom w:val="nil"/>
              <w:right w:val="nil"/>
            </w:tcBorders>
            <w:noWrap/>
            <w:vAlign w:val="center"/>
          </w:tcPr>
          <w:p w:rsidR="00E65C2B" w:rsidRPr="00FA173B" w:rsidRDefault="00E65C2B" w:rsidP="00FA173B">
            <w:pPr>
              <w:rPr>
                <w:rFonts w:ascii="Arial" w:hAnsi="Arial" w:cs="Arial"/>
              </w:rPr>
            </w:pP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Survey</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Companies</w:t>
            </w:r>
          </w:p>
        </w:tc>
      </w:tr>
      <w:tr w:rsidR="00E65C2B" w:rsidRPr="00FA173B">
        <w:trPr>
          <w:trHeight w:val="259"/>
        </w:trPr>
        <w:tc>
          <w:tcPr>
            <w:tcW w:w="2396" w:type="dxa"/>
            <w:tcBorders>
              <w:top w:val="nil"/>
              <w:left w:val="nil"/>
              <w:bottom w:val="single" w:sz="4" w:space="0" w:color="auto"/>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Supplier</w:t>
            </w:r>
          </w:p>
        </w:tc>
        <w:tc>
          <w:tcPr>
            <w:tcW w:w="1040" w:type="dxa"/>
            <w:tcBorders>
              <w:top w:val="nil"/>
              <w:left w:val="nil"/>
              <w:bottom w:val="single" w:sz="4" w:space="0" w:color="auto"/>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Share</w:t>
            </w:r>
          </w:p>
        </w:tc>
        <w:tc>
          <w:tcPr>
            <w:tcW w:w="1260" w:type="dxa"/>
            <w:tcBorders>
              <w:top w:val="nil"/>
              <w:left w:val="nil"/>
              <w:bottom w:val="single" w:sz="4" w:space="0" w:color="auto"/>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Evaluating</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United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23%</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192</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Atlas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18%</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156</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Graebel Company</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12%</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98</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Allied Worldwide</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11%</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96</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NorthAmerican</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7%</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62</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Budd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7%</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57</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New World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5%</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40</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Arpin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4%</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33</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Mayflower</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3%</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25</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Clark &amp; Reid</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2%</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13</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rPr>
            </w:pPr>
            <w:r w:rsidRPr="00FA173B">
              <w:rPr>
                <w:rFonts w:ascii="Arial" w:hAnsi="Arial" w:cs="Arial"/>
              </w:rPr>
              <w:t>Wheaton (incl</w:t>
            </w:r>
            <w:r>
              <w:rPr>
                <w:rFonts w:ascii="Arial" w:hAnsi="Arial" w:cs="Arial"/>
              </w:rPr>
              <w:t>.</w:t>
            </w:r>
            <w:r w:rsidRPr="00FA173B">
              <w:rPr>
                <w:rFonts w:ascii="Arial" w:hAnsi="Arial" w:cs="Arial"/>
              </w:rPr>
              <w:t xml:space="preserve"> Bekins)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10</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A.</w:t>
            </w:r>
            <w:r>
              <w:rPr>
                <w:rFonts w:ascii="Arial" w:hAnsi="Arial" w:cs="Arial"/>
                <w:color w:val="000000"/>
              </w:rPr>
              <w:t xml:space="preserve"> </w:t>
            </w:r>
            <w:r w:rsidRPr="00FA173B">
              <w:rPr>
                <w:rFonts w:ascii="Arial" w:hAnsi="Arial" w:cs="Arial"/>
                <w:color w:val="000000"/>
              </w:rPr>
              <w:t>Arnold</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6</w:t>
            </w:r>
          </w:p>
        </w:tc>
      </w:tr>
      <w:tr w:rsidR="00E65C2B" w:rsidRPr="00FA173B">
        <w:trPr>
          <w:trHeight w:val="259"/>
        </w:trPr>
        <w:tc>
          <w:tcPr>
            <w:tcW w:w="2396" w:type="dxa"/>
            <w:tcBorders>
              <w:top w:val="nil"/>
              <w:left w:val="nil"/>
              <w:bottom w:val="nil"/>
              <w:right w:val="nil"/>
            </w:tcBorders>
            <w:vAlign w:val="center"/>
          </w:tcPr>
          <w:p w:rsidR="00E65C2B" w:rsidRPr="00FA173B" w:rsidRDefault="00E65C2B" w:rsidP="00FA173B">
            <w:pPr>
              <w:rPr>
                <w:rFonts w:ascii="Arial" w:hAnsi="Arial" w:cs="Arial"/>
                <w:color w:val="000000"/>
              </w:rPr>
            </w:pPr>
            <w:r w:rsidRPr="00FA173B">
              <w:rPr>
                <w:rFonts w:ascii="Arial" w:hAnsi="Arial" w:cs="Arial"/>
                <w:color w:val="000000"/>
              </w:rPr>
              <w:t>Crown Van Lines</w:t>
            </w: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5</w:t>
            </w:r>
          </w:p>
        </w:tc>
      </w:tr>
      <w:tr w:rsidR="00E65C2B" w:rsidRPr="00FA173B">
        <w:trPr>
          <w:trHeight w:val="259"/>
        </w:trPr>
        <w:tc>
          <w:tcPr>
            <w:tcW w:w="2396" w:type="dxa"/>
            <w:tcBorders>
              <w:top w:val="nil"/>
              <w:left w:val="nil"/>
              <w:bottom w:val="single" w:sz="4" w:space="0" w:color="auto"/>
              <w:right w:val="nil"/>
            </w:tcBorders>
            <w:vAlign w:val="center"/>
          </w:tcPr>
          <w:p w:rsidR="00E65C2B" w:rsidRPr="00FA173B" w:rsidRDefault="00E65C2B" w:rsidP="00FA173B">
            <w:pPr>
              <w:rPr>
                <w:rFonts w:ascii="Arial" w:hAnsi="Arial" w:cs="Arial"/>
              </w:rPr>
            </w:pPr>
            <w:r w:rsidRPr="00FA173B">
              <w:rPr>
                <w:rFonts w:ascii="Arial" w:hAnsi="Arial" w:cs="Arial"/>
              </w:rPr>
              <w:t>All Other Carriers</w:t>
            </w:r>
          </w:p>
        </w:tc>
        <w:tc>
          <w:tcPr>
            <w:tcW w:w="1040" w:type="dxa"/>
            <w:tcBorders>
              <w:top w:val="nil"/>
              <w:left w:val="nil"/>
              <w:bottom w:val="single" w:sz="4" w:space="0" w:color="auto"/>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7%</w:t>
            </w:r>
          </w:p>
        </w:tc>
        <w:tc>
          <w:tcPr>
            <w:tcW w:w="1260" w:type="dxa"/>
            <w:tcBorders>
              <w:top w:val="nil"/>
              <w:left w:val="nil"/>
              <w:bottom w:val="single" w:sz="4" w:space="0" w:color="auto"/>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58</w:t>
            </w:r>
          </w:p>
        </w:tc>
      </w:tr>
      <w:tr w:rsidR="00E65C2B" w:rsidRPr="00FA173B">
        <w:trPr>
          <w:trHeight w:val="259"/>
        </w:trPr>
        <w:tc>
          <w:tcPr>
            <w:tcW w:w="2396" w:type="dxa"/>
            <w:tcBorders>
              <w:top w:val="nil"/>
              <w:left w:val="nil"/>
              <w:bottom w:val="nil"/>
              <w:right w:val="nil"/>
            </w:tcBorders>
            <w:noWrap/>
            <w:vAlign w:val="center"/>
          </w:tcPr>
          <w:p w:rsidR="00E65C2B" w:rsidRPr="00FA173B" w:rsidRDefault="00E65C2B" w:rsidP="00FA173B">
            <w:pPr>
              <w:rPr>
                <w:rFonts w:ascii="Arial" w:hAnsi="Arial" w:cs="Arial"/>
              </w:rPr>
            </w:pPr>
          </w:p>
        </w:tc>
        <w:tc>
          <w:tcPr>
            <w:tcW w:w="1040" w:type="dxa"/>
            <w:tcBorders>
              <w:top w:val="nil"/>
              <w:left w:val="nil"/>
              <w:bottom w:val="nil"/>
              <w:right w:val="nil"/>
            </w:tcBorders>
            <w:noWrap/>
            <w:vAlign w:val="center"/>
          </w:tcPr>
          <w:p w:rsidR="00E65C2B" w:rsidRPr="00FA173B" w:rsidRDefault="00E65C2B" w:rsidP="00FA173B">
            <w:pPr>
              <w:jc w:val="center"/>
              <w:rPr>
                <w:rFonts w:ascii="Arial" w:hAnsi="Arial" w:cs="Arial"/>
              </w:rPr>
            </w:pPr>
            <w:r w:rsidRPr="00FA173B">
              <w:rPr>
                <w:rFonts w:ascii="Arial" w:hAnsi="Arial" w:cs="Arial"/>
              </w:rPr>
              <w:t>100%</w:t>
            </w:r>
          </w:p>
        </w:tc>
        <w:tc>
          <w:tcPr>
            <w:tcW w:w="1260" w:type="dxa"/>
            <w:tcBorders>
              <w:top w:val="nil"/>
              <w:left w:val="nil"/>
              <w:bottom w:val="nil"/>
              <w:right w:val="nil"/>
            </w:tcBorders>
            <w:noWrap/>
            <w:vAlign w:val="center"/>
          </w:tcPr>
          <w:p w:rsidR="00E65C2B" w:rsidRPr="00FA173B" w:rsidRDefault="00E65C2B" w:rsidP="00FA173B">
            <w:pPr>
              <w:jc w:val="center"/>
              <w:rPr>
                <w:rFonts w:ascii="Arial" w:hAnsi="Arial" w:cs="Arial"/>
                <w:i/>
                <w:iCs/>
              </w:rPr>
            </w:pPr>
            <w:r w:rsidRPr="00FA173B">
              <w:rPr>
                <w:rFonts w:ascii="Arial" w:hAnsi="Arial" w:cs="Arial"/>
                <w:i/>
                <w:iCs/>
              </w:rPr>
              <w:t>851</w:t>
            </w:r>
          </w:p>
        </w:tc>
      </w:tr>
    </w:tbl>
    <w:p w:rsidR="00E65C2B" w:rsidRDefault="00E65C2B" w:rsidP="00E25C83">
      <w:pPr>
        <w:pStyle w:val="BodyText2"/>
        <w:ind w:left="0"/>
        <w:rPr>
          <w:rFonts w:ascii="Arial" w:hAnsi="Arial" w:cs="Arial"/>
          <w:sz w:val="20"/>
          <w:szCs w:val="20"/>
        </w:rPr>
      </w:pPr>
    </w:p>
    <w:p w:rsidR="00E65C2B" w:rsidRDefault="00E65C2B" w:rsidP="005614F7">
      <w:pPr>
        <w:pStyle w:val="BodyText2"/>
        <w:ind w:left="0"/>
        <w:rPr>
          <w:rFonts w:ascii="Arial" w:hAnsi="Arial" w:cs="Arial"/>
          <w:sz w:val="20"/>
          <w:szCs w:val="20"/>
        </w:rPr>
      </w:pPr>
      <w:r w:rsidRPr="00016AB9">
        <w:rPr>
          <w:rFonts w:ascii="Arial" w:hAnsi="Arial" w:cs="Arial"/>
          <w:sz w:val="20"/>
          <w:szCs w:val="20"/>
        </w:rPr>
        <w:t xml:space="preserve">The largest share of </w:t>
      </w:r>
      <w:r>
        <w:rPr>
          <w:rFonts w:ascii="Arial" w:hAnsi="Arial" w:cs="Arial"/>
          <w:sz w:val="20"/>
          <w:szCs w:val="20"/>
        </w:rPr>
        <w:t>survey evaluations</w:t>
      </w:r>
      <w:r w:rsidRPr="00016AB9">
        <w:rPr>
          <w:rFonts w:ascii="Arial" w:hAnsi="Arial" w:cs="Arial"/>
          <w:sz w:val="20"/>
          <w:szCs w:val="20"/>
        </w:rPr>
        <w:t xml:space="preserve"> is United Van Lines – </w:t>
      </w:r>
      <w:r>
        <w:rPr>
          <w:rFonts w:ascii="Arial" w:hAnsi="Arial" w:cs="Arial"/>
          <w:sz w:val="20"/>
          <w:szCs w:val="20"/>
        </w:rPr>
        <w:t xml:space="preserve">23% </w:t>
      </w:r>
      <w:r w:rsidRPr="00016AB9">
        <w:rPr>
          <w:rFonts w:ascii="Arial" w:hAnsi="Arial" w:cs="Arial"/>
          <w:sz w:val="20"/>
          <w:szCs w:val="20"/>
        </w:rPr>
        <w:t xml:space="preserve">of the corporations in this survey </w:t>
      </w:r>
      <w:r>
        <w:rPr>
          <w:rFonts w:ascii="Arial" w:hAnsi="Arial" w:cs="Arial"/>
          <w:sz w:val="20"/>
          <w:szCs w:val="20"/>
        </w:rPr>
        <w:t>evaluated</w:t>
      </w:r>
      <w:r w:rsidRPr="00016AB9">
        <w:rPr>
          <w:rFonts w:ascii="Arial" w:hAnsi="Arial" w:cs="Arial"/>
          <w:sz w:val="20"/>
          <w:szCs w:val="20"/>
        </w:rPr>
        <w:t xml:space="preserve"> </w:t>
      </w:r>
      <w:r>
        <w:rPr>
          <w:rFonts w:ascii="Arial" w:hAnsi="Arial" w:cs="Arial"/>
          <w:sz w:val="20"/>
          <w:szCs w:val="20"/>
        </w:rPr>
        <w:t>the services of a United</w:t>
      </w:r>
      <w:r w:rsidRPr="00016AB9">
        <w:rPr>
          <w:rFonts w:ascii="Arial" w:hAnsi="Arial" w:cs="Arial"/>
          <w:sz w:val="20"/>
          <w:szCs w:val="20"/>
        </w:rPr>
        <w:t xml:space="preserve"> </w:t>
      </w:r>
      <w:r>
        <w:rPr>
          <w:rFonts w:ascii="Arial" w:hAnsi="Arial" w:cs="Arial"/>
          <w:sz w:val="20"/>
          <w:szCs w:val="20"/>
        </w:rPr>
        <w:t>agent.</w:t>
      </w:r>
    </w:p>
    <w:p w:rsidR="00E65C2B" w:rsidRDefault="00E65C2B" w:rsidP="005614F7">
      <w:pPr>
        <w:pStyle w:val="BodyText2"/>
        <w:ind w:left="0"/>
        <w:rPr>
          <w:rFonts w:ascii="Arial" w:hAnsi="Arial" w:cs="Arial"/>
          <w:sz w:val="20"/>
          <w:szCs w:val="20"/>
        </w:rPr>
      </w:pPr>
    </w:p>
    <w:p w:rsidR="00E65C2B" w:rsidRDefault="00E65C2B" w:rsidP="005614F7">
      <w:pPr>
        <w:pStyle w:val="BodyText2"/>
        <w:ind w:left="0"/>
        <w:rPr>
          <w:rFonts w:ascii="Arial" w:hAnsi="Arial" w:cs="Arial"/>
          <w:sz w:val="20"/>
          <w:szCs w:val="20"/>
        </w:rPr>
      </w:pPr>
    </w:p>
    <w:p w:rsidR="00E65C2B" w:rsidRPr="004B7343" w:rsidRDefault="00E65C2B" w:rsidP="005D651E">
      <w:pPr>
        <w:pStyle w:val="BodyText2"/>
        <w:ind w:left="0"/>
        <w:jc w:val="center"/>
        <w:rPr>
          <w:rFonts w:ascii="Arial" w:hAnsi="Arial" w:cs="Arial"/>
          <w:color w:val="0000FF"/>
          <w:sz w:val="20"/>
          <w:szCs w:val="20"/>
          <w:u w:val="single"/>
        </w:rPr>
      </w:pPr>
    </w:p>
    <w:p w:rsidR="00E65C2B" w:rsidRPr="001174F5" w:rsidRDefault="00E65C2B" w:rsidP="005D651E">
      <w:pPr>
        <w:pStyle w:val="BodyText2"/>
        <w:ind w:left="0"/>
        <w:jc w:val="center"/>
        <w:rPr>
          <w:rFonts w:ascii="Arial" w:hAnsi="Arial" w:cs="Arial"/>
          <w:color w:val="0000FF"/>
          <w:sz w:val="24"/>
          <w:szCs w:val="24"/>
          <w:u w:val="single"/>
        </w:rPr>
      </w:pPr>
      <w:r>
        <w:rPr>
          <w:rFonts w:ascii="Arial" w:hAnsi="Arial" w:cs="Arial"/>
          <w:color w:val="0000FF"/>
          <w:sz w:val="24"/>
          <w:szCs w:val="24"/>
          <w:u w:val="single"/>
        </w:rPr>
        <w:t>MEASURING PERFORMANCE</w:t>
      </w:r>
    </w:p>
    <w:p w:rsidR="00E65C2B" w:rsidRDefault="00E65C2B" w:rsidP="005614F7">
      <w:pPr>
        <w:pStyle w:val="BodyText2"/>
        <w:ind w:left="0"/>
        <w:rPr>
          <w:rFonts w:ascii="Arial" w:hAnsi="Arial" w:cs="Arial"/>
          <w:sz w:val="20"/>
          <w:szCs w:val="20"/>
        </w:rPr>
      </w:pPr>
      <w:r w:rsidRPr="00FC677C">
        <w:rPr>
          <w:rFonts w:ascii="Arial" w:hAnsi="Arial" w:cs="Arial"/>
          <w:sz w:val="20"/>
          <w:szCs w:val="20"/>
        </w:rPr>
        <w:t>Due</w:t>
      </w:r>
      <w:r w:rsidRPr="004B7343">
        <w:rPr>
          <w:rFonts w:ascii="Arial" w:hAnsi="Arial" w:cs="Arial"/>
          <w:sz w:val="20"/>
          <w:szCs w:val="20"/>
        </w:rPr>
        <w:t xml:space="preserve"> to the mix of participating companies and the carriers use</w:t>
      </w:r>
      <w:r>
        <w:rPr>
          <w:rFonts w:ascii="Arial" w:hAnsi="Arial" w:cs="Arial"/>
          <w:sz w:val="20"/>
          <w:szCs w:val="20"/>
        </w:rPr>
        <w:t>d</w:t>
      </w:r>
      <w:r w:rsidRPr="004B7343">
        <w:rPr>
          <w:rFonts w:ascii="Arial" w:hAnsi="Arial" w:cs="Arial"/>
          <w:sz w:val="20"/>
          <w:szCs w:val="20"/>
        </w:rPr>
        <w:t xml:space="preserve"> for HHG services many carriers had a </w:t>
      </w:r>
      <w:r>
        <w:rPr>
          <w:rFonts w:ascii="Arial" w:hAnsi="Arial" w:cs="Arial"/>
          <w:sz w:val="20"/>
          <w:szCs w:val="20"/>
        </w:rPr>
        <w:t>very few</w:t>
      </w:r>
      <w:r w:rsidRPr="004B7343">
        <w:rPr>
          <w:rFonts w:ascii="Arial" w:hAnsi="Arial" w:cs="Arial"/>
          <w:sz w:val="20"/>
          <w:szCs w:val="20"/>
        </w:rPr>
        <w:t xml:space="preserve"> </w:t>
      </w:r>
      <w:r>
        <w:rPr>
          <w:rFonts w:ascii="Arial" w:hAnsi="Arial" w:cs="Arial"/>
          <w:sz w:val="20"/>
          <w:szCs w:val="20"/>
        </w:rPr>
        <w:t xml:space="preserve">evaluations submitted by </w:t>
      </w:r>
      <w:r w:rsidRPr="004B7343">
        <w:rPr>
          <w:rFonts w:ascii="Arial" w:hAnsi="Arial" w:cs="Arial"/>
          <w:sz w:val="20"/>
          <w:szCs w:val="20"/>
        </w:rPr>
        <w:t>relocation manager</w:t>
      </w:r>
      <w:r>
        <w:rPr>
          <w:rFonts w:ascii="Arial" w:hAnsi="Arial" w:cs="Arial"/>
          <w:sz w:val="20"/>
          <w:szCs w:val="20"/>
        </w:rPr>
        <w:t>s</w:t>
      </w:r>
      <w:r w:rsidRPr="004B7343">
        <w:rPr>
          <w:rFonts w:ascii="Arial" w:hAnsi="Arial" w:cs="Arial"/>
          <w:sz w:val="20"/>
          <w:szCs w:val="20"/>
        </w:rPr>
        <w:t xml:space="preserve">.  </w:t>
      </w:r>
      <w:r w:rsidRPr="005D651E">
        <w:rPr>
          <w:rFonts w:ascii="Arial" w:hAnsi="Arial" w:cs="Arial"/>
          <w:sz w:val="20"/>
          <w:szCs w:val="20"/>
          <w:u w:val="single"/>
        </w:rPr>
        <w:t>The charts on the following pages show the firms with 5 or more evaluations submitted in the survey</w:t>
      </w:r>
      <w:r w:rsidRPr="004B7343">
        <w:rPr>
          <w:rFonts w:ascii="Arial" w:hAnsi="Arial" w:cs="Arial"/>
          <w:sz w:val="20"/>
          <w:szCs w:val="20"/>
        </w:rPr>
        <w:t xml:space="preserve">. </w:t>
      </w:r>
      <w:r>
        <w:rPr>
          <w:rFonts w:ascii="Arial" w:hAnsi="Arial" w:cs="Arial"/>
          <w:sz w:val="20"/>
          <w:szCs w:val="20"/>
        </w:rPr>
        <w:t xml:space="preserve"> This is the same segmentation used last year.  All suppliers with 4 or fewer surveys are in the </w:t>
      </w:r>
      <w:r w:rsidRPr="00A77941">
        <w:rPr>
          <w:rFonts w:ascii="Arial" w:hAnsi="Arial" w:cs="Arial"/>
          <w:i/>
          <w:iCs/>
          <w:sz w:val="20"/>
          <w:szCs w:val="20"/>
        </w:rPr>
        <w:t>All Other</w:t>
      </w:r>
      <w:r>
        <w:rPr>
          <w:rFonts w:ascii="Arial" w:hAnsi="Arial" w:cs="Arial"/>
          <w:sz w:val="20"/>
          <w:szCs w:val="20"/>
        </w:rPr>
        <w:t xml:space="preserve"> category.</w:t>
      </w:r>
    </w:p>
    <w:p w:rsidR="00E65C2B" w:rsidRPr="004B7343" w:rsidRDefault="00E65C2B" w:rsidP="005614F7">
      <w:pPr>
        <w:pStyle w:val="BodyText2"/>
        <w:ind w:left="0"/>
        <w:rPr>
          <w:rFonts w:ascii="Arial" w:hAnsi="Arial" w:cs="Arial"/>
          <w:sz w:val="20"/>
          <w:szCs w:val="20"/>
        </w:rPr>
      </w:pPr>
    </w:p>
    <w:p w:rsidR="00E65C2B" w:rsidRDefault="00E65C2B" w:rsidP="005614F7">
      <w:pPr>
        <w:pStyle w:val="BodyText2"/>
        <w:ind w:left="0"/>
        <w:rPr>
          <w:rFonts w:ascii="Arial" w:hAnsi="Arial" w:cs="Arial"/>
          <w:sz w:val="20"/>
          <w:szCs w:val="20"/>
        </w:rPr>
      </w:pPr>
      <w:r w:rsidRPr="004B7343">
        <w:rPr>
          <w:rFonts w:ascii="Arial" w:hAnsi="Arial" w:cs="Arial"/>
          <w:sz w:val="20"/>
          <w:szCs w:val="20"/>
        </w:rPr>
        <w:t xml:space="preserve">Two metrics are used throughout the report to show successful performance.  Using a 10-point scale, 1 low to 10 high, the primary reporting metric is Average Score.  The other metric is “Net Satisfaction” which is simply calculated by taking the percentage of scores of 10 and 9 (“top block” on the ten-point scale) and subtracting the percentage of scores in the 1 to 6 score range (“bottom block’).  </w:t>
      </w:r>
    </w:p>
    <w:p w:rsidR="00E65C2B" w:rsidRDefault="00E65C2B" w:rsidP="005614F7">
      <w:pPr>
        <w:pStyle w:val="BodyText2"/>
        <w:ind w:left="0"/>
        <w:rPr>
          <w:rFonts w:ascii="Arial" w:hAnsi="Arial" w:cs="Arial"/>
          <w:sz w:val="20"/>
          <w:szCs w:val="20"/>
        </w:rPr>
      </w:pPr>
    </w:p>
    <w:p w:rsidR="00E65C2B" w:rsidRDefault="00E65C2B" w:rsidP="005614F7">
      <w:pPr>
        <w:pStyle w:val="BodyText2"/>
        <w:ind w:left="0"/>
        <w:rPr>
          <w:rFonts w:ascii="Arial" w:hAnsi="Arial" w:cs="Arial"/>
          <w:sz w:val="20"/>
          <w:szCs w:val="20"/>
        </w:rPr>
      </w:pPr>
      <w:r>
        <w:rPr>
          <w:rFonts w:ascii="Arial" w:hAnsi="Arial" w:cs="Arial"/>
          <w:sz w:val="20"/>
          <w:szCs w:val="20"/>
        </w:rPr>
        <w:t>Q</w:t>
      </w:r>
      <w:r w:rsidRPr="004B7343">
        <w:rPr>
          <w:rFonts w:ascii="Arial" w:hAnsi="Arial" w:cs="Arial"/>
          <w:sz w:val="20"/>
          <w:szCs w:val="20"/>
        </w:rPr>
        <w:t xml:space="preserve">uality </w:t>
      </w:r>
      <w:r>
        <w:rPr>
          <w:rFonts w:ascii="Arial" w:hAnsi="Arial" w:cs="Arial"/>
          <w:sz w:val="20"/>
          <w:szCs w:val="20"/>
        </w:rPr>
        <w:t xml:space="preserve">consultants </w:t>
      </w:r>
      <w:r w:rsidRPr="004B7343">
        <w:rPr>
          <w:rFonts w:ascii="Arial" w:hAnsi="Arial" w:cs="Arial"/>
          <w:sz w:val="20"/>
          <w:szCs w:val="20"/>
        </w:rPr>
        <w:t>and customer satisfaction studies indicate a Net Satisfaction sc</w:t>
      </w:r>
      <w:r>
        <w:rPr>
          <w:rFonts w:ascii="Arial" w:hAnsi="Arial" w:cs="Arial"/>
          <w:sz w:val="20"/>
          <w:szCs w:val="20"/>
        </w:rPr>
        <w:t>ore of 6</w:t>
      </w:r>
      <w:r w:rsidRPr="004B7343">
        <w:rPr>
          <w:rFonts w:ascii="Arial" w:hAnsi="Arial" w:cs="Arial"/>
          <w:sz w:val="20"/>
          <w:szCs w:val="20"/>
        </w:rPr>
        <w:t xml:space="preserve">0% or higher </w:t>
      </w:r>
      <w:r>
        <w:rPr>
          <w:rFonts w:ascii="Arial" w:hAnsi="Arial" w:cs="Arial"/>
          <w:sz w:val="20"/>
          <w:szCs w:val="20"/>
        </w:rPr>
        <w:t>represent</w:t>
      </w:r>
      <w:r w:rsidRPr="004B7343">
        <w:rPr>
          <w:rFonts w:ascii="Arial" w:hAnsi="Arial" w:cs="Arial"/>
          <w:sz w:val="20"/>
          <w:szCs w:val="20"/>
        </w:rPr>
        <w:t xml:space="preserve"> excelle</w:t>
      </w:r>
      <w:r>
        <w:rPr>
          <w:rFonts w:ascii="Arial" w:hAnsi="Arial" w:cs="Arial"/>
          <w:sz w:val="20"/>
          <w:szCs w:val="20"/>
        </w:rPr>
        <w:t>nce.</w:t>
      </w:r>
    </w:p>
    <w:p w:rsidR="00E65C2B" w:rsidRDefault="00E65C2B" w:rsidP="005614F7">
      <w:pPr>
        <w:pStyle w:val="BodyText2"/>
        <w:ind w:left="0"/>
        <w:rPr>
          <w:rFonts w:ascii="Arial" w:hAnsi="Arial" w:cs="Arial"/>
          <w:sz w:val="20"/>
          <w:szCs w:val="20"/>
        </w:rPr>
      </w:pPr>
    </w:p>
    <w:p w:rsidR="00E65C2B" w:rsidRPr="00BF5729" w:rsidRDefault="00E65C2B" w:rsidP="007A1DE4">
      <w:pPr>
        <w:pStyle w:val="BodyText2"/>
        <w:ind w:left="0"/>
        <w:rPr>
          <w:rFonts w:ascii="Arial" w:hAnsi="Arial" w:cs="Arial"/>
          <w:b/>
          <w:bCs/>
          <w:color w:val="1F497D"/>
          <w:sz w:val="20"/>
          <w:szCs w:val="20"/>
        </w:rPr>
      </w:pPr>
      <w:r w:rsidRPr="00BF5729">
        <w:rPr>
          <w:rFonts w:ascii="Arial" w:hAnsi="Arial" w:cs="Arial"/>
          <w:b/>
          <w:bCs/>
          <w:color w:val="1F497D"/>
          <w:sz w:val="20"/>
          <w:szCs w:val="20"/>
        </w:rPr>
        <w:t>OVERALL SATISFACTION</w:t>
      </w:r>
    </w:p>
    <w:p w:rsidR="00E65C2B" w:rsidRDefault="00E65C2B" w:rsidP="005614F7">
      <w:pPr>
        <w:pStyle w:val="BodyText2"/>
        <w:ind w:left="0"/>
        <w:rPr>
          <w:rFonts w:ascii="Arial" w:hAnsi="Arial" w:cs="Arial"/>
          <w:sz w:val="20"/>
          <w:szCs w:val="20"/>
        </w:rPr>
      </w:pPr>
      <w:r w:rsidRPr="004B7343">
        <w:rPr>
          <w:rFonts w:ascii="Arial" w:hAnsi="Arial" w:cs="Arial"/>
          <w:sz w:val="20"/>
          <w:szCs w:val="20"/>
        </w:rPr>
        <w:t xml:space="preserve">The survey respondents’ scores generated </w:t>
      </w:r>
      <w:r>
        <w:rPr>
          <w:rFonts w:ascii="Arial" w:hAnsi="Arial" w:cs="Arial"/>
          <w:sz w:val="20"/>
          <w:szCs w:val="20"/>
        </w:rPr>
        <w:t xml:space="preserve">the following </w:t>
      </w:r>
      <w:r w:rsidRPr="004B7343">
        <w:rPr>
          <w:rFonts w:ascii="Arial" w:hAnsi="Arial" w:cs="Arial"/>
          <w:sz w:val="20"/>
          <w:szCs w:val="20"/>
        </w:rPr>
        <w:t>outcomes</w:t>
      </w:r>
      <w:r>
        <w:rPr>
          <w:rFonts w:ascii="Arial" w:hAnsi="Arial" w:cs="Arial"/>
          <w:sz w:val="20"/>
          <w:szCs w:val="20"/>
        </w:rPr>
        <w:t xml:space="preserve"> regarding overall satisfaction</w:t>
      </w:r>
      <w:r w:rsidRPr="004B7343">
        <w:rPr>
          <w:rFonts w:ascii="Arial" w:hAnsi="Arial" w:cs="Arial"/>
          <w:sz w:val="20"/>
          <w:szCs w:val="20"/>
        </w:rPr>
        <w:t xml:space="preserve">. </w:t>
      </w:r>
    </w:p>
    <w:p w:rsidR="00E65C2B" w:rsidRDefault="00E65C2B" w:rsidP="005614F7">
      <w:pPr>
        <w:pStyle w:val="BodyText2"/>
        <w:ind w:left="0"/>
        <w:rPr>
          <w:rFonts w:ascii="Arial" w:hAnsi="Arial" w:cs="Arial"/>
          <w:sz w:val="20"/>
          <w:szCs w:val="20"/>
        </w:rPr>
      </w:pPr>
    </w:p>
    <w:tbl>
      <w:tblPr>
        <w:tblW w:w="9848" w:type="dxa"/>
        <w:tblInd w:w="-593" w:type="dxa"/>
        <w:tblLook w:val="00A0"/>
      </w:tblPr>
      <w:tblGrid>
        <w:gridCol w:w="1951"/>
        <w:gridCol w:w="359"/>
        <w:gridCol w:w="363"/>
        <w:gridCol w:w="362"/>
        <w:gridCol w:w="371"/>
        <w:gridCol w:w="371"/>
        <w:gridCol w:w="394"/>
        <w:gridCol w:w="483"/>
        <w:gridCol w:w="483"/>
        <w:gridCol w:w="483"/>
        <w:gridCol w:w="483"/>
        <w:gridCol w:w="904"/>
        <w:gridCol w:w="706"/>
        <w:gridCol w:w="706"/>
        <w:gridCol w:w="723"/>
        <w:gridCol w:w="706"/>
      </w:tblGrid>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sz w:val="16"/>
                <w:szCs w:val="16"/>
              </w:rPr>
            </w:pPr>
          </w:p>
        </w:tc>
        <w:tc>
          <w:tcPr>
            <w:tcW w:w="1084" w:type="dxa"/>
            <w:gridSpan w:val="3"/>
            <w:tcBorders>
              <w:top w:val="nil"/>
              <w:left w:val="nil"/>
              <w:bottom w:val="nil"/>
              <w:right w:val="nil"/>
            </w:tcBorders>
            <w:noWrap/>
            <w:vAlign w:val="center"/>
          </w:tcPr>
          <w:p w:rsidR="00E65C2B" w:rsidRPr="00A85CD1" w:rsidRDefault="00E65C2B" w:rsidP="00A85CD1">
            <w:pPr>
              <w:rPr>
                <w:rFonts w:ascii="Arial" w:hAnsi="Arial" w:cs="Arial"/>
                <w:sz w:val="16"/>
                <w:szCs w:val="16"/>
              </w:rPr>
            </w:pPr>
            <w:r w:rsidRPr="00A85CD1">
              <w:rPr>
                <w:rFonts w:ascii="Arial" w:hAnsi="Arial" w:cs="Arial"/>
                <w:sz w:val="16"/>
                <w:szCs w:val="16"/>
              </w:rPr>
              <w:t>Scores &gt;</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 of</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Top</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Bottom</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Net</w:t>
            </w: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b/>
                <w:bCs/>
                <w:sz w:val="16"/>
                <w:szCs w:val="16"/>
              </w:rPr>
            </w:pPr>
          </w:p>
        </w:tc>
        <w:tc>
          <w:tcPr>
            <w:tcW w:w="359"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1</w:t>
            </w:r>
          </w:p>
        </w:tc>
        <w:tc>
          <w:tcPr>
            <w:tcW w:w="36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2</w:t>
            </w:r>
          </w:p>
        </w:tc>
        <w:tc>
          <w:tcPr>
            <w:tcW w:w="362"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3</w:t>
            </w:r>
          </w:p>
        </w:tc>
        <w:tc>
          <w:tcPr>
            <w:tcW w:w="371"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4</w:t>
            </w:r>
          </w:p>
        </w:tc>
        <w:tc>
          <w:tcPr>
            <w:tcW w:w="371"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5</w:t>
            </w:r>
          </w:p>
        </w:tc>
        <w:tc>
          <w:tcPr>
            <w:tcW w:w="394"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i/>
                <w:iCs/>
                <w:sz w:val="16"/>
                <w:szCs w:val="16"/>
              </w:rPr>
            </w:pPr>
            <w:r w:rsidRPr="00A85CD1">
              <w:rPr>
                <w:rFonts w:ascii="Arial" w:hAnsi="Arial" w:cs="Arial"/>
                <w:i/>
                <w:iCs/>
                <w:sz w:val="16"/>
                <w:szCs w:val="16"/>
              </w:rPr>
              <w:t>10</w:t>
            </w:r>
          </w:p>
        </w:tc>
        <w:tc>
          <w:tcPr>
            <w:tcW w:w="904"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Surveys</w:t>
            </w:r>
          </w:p>
        </w:tc>
        <w:tc>
          <w:tcPr>
            <w:tcW w:w="706"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Aver.</w:t>
            </w:r>
          </w:p>
        </w:tc>
        <w:tc>
          <w:tcPr>
            <w:tcW w:w="706"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Block %</w:t>
            </w:r>
          </w:p>
        </w:tc>
        <w:tc>
          <w:tcPr>
            <w:tcW w:w="723"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Block %</w:t>
            </w:r>
          </w:p>
        </w:tc>
        <w:tc>
          <w:tcPr>
            <w:tcW w:w="706" w:type="dxa"/>
            <w:tcBorders>
              <w:top w:val="nil"/>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Satis. %</w:t>
            </w: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b/>
                <w:bCs/>
                <w:sz w:val="16"/>
                <w:szCs w:val="16"/>
              </w:rPr>
            </w:pP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i/>
                <w:iCs/>
                <w:sz w:val="16"/>
                <w:szCs w:val="16"/>
              </w:rPr>
            </w:pP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A. Arnold</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7.17</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-33%</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Allied Worldwide</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14</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38</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23</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17</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96</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8.34</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42%</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38%</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Arpin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8</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6</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8.30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42%</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39%</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Atlas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60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45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28</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156</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8.44</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47%</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46%</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Budd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9</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15</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57</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8.63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56%</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54%</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Clark &amp; Reid</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8.62</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54%</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54%</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Crown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6.80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-40%</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Graebel Company</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19</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13</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98</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8.05</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33%</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30%</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Mayflower</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4</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25</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8.04</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44%</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36%</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New World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14</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10</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8.73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60%</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NorthAmerican</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29</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11</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7</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62</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8.11</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29%</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24%</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United Van Lines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77</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39</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192</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8.70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60%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59%</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sz w:val="16"/>
                <w:szCs w:val="16"/>
              </w:rPr>
            </w:pPr>
            <w:r w:rsidRPr="00A85CD1">
              <w:rPr>
                <w:rFonts w:ascii="Arial" w:hAnsi="Arial" w:cs="Arial"/>
                <w:sz w:val="16"/>
                <w:szCs w:val="16"/>
              </w:rPr>
              <w:t>Wheaton (incl. Bekins)</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4</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4</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10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7.80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20%</w:t>
            </w:r>
          </w:p>
        </w:tc>
      </w:tr>
      <w:tr w:rsidR="00E65C2B" w:rsidRPr="00A85CD1">
        <w:trPr>
          <w:trHeight w:val="255"/>
        </w:trPr>
        <w:tc>
          <w:tcPr>
            <w:tcW w:w="1951" w:type="dxa"/>
            <w:tcBorders>
              <w:top w:val="nil"/>
              <w:left w:val="nil"/>
              <w:bottom w:val="nil"/>
              <w:right w:val="nil"/>
            </w:tcBorders>
            <w:vAlign w:val="center"/>
          </w:tcPr>
          <w:p w:rsidR="00E65C2B" w:rsidRPr="00A85CD1" w:rsidRDefault="00E65C2B" w:rsidP="00A85CD1">
            <w:pPr>
              <w:rPr>
                <w:rFonts w:ascii="Arial" w:hAnsi="Arial" w:cs="Arial"/>
                <w:color w:val="000000"/>
                <w:sz w:val="16"/>
                <w:szCs w:val="16"/>
              </w:rPr>
            </w:pPr>
            <w:r w:rsidRPr="00A85CD1">
              <w:rPr>
                <w:rFonts w:ascii="Arial" w:hAnsi="Arial" w:cs="Arial"/>
                <w:color w:val="000000"/>
                <w:sz w:val="16"/>
                <w:szCs w:val="16"/>
              </w:rPr>
              <w:t>Other not listed</w:t>
            </w: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0</w:t>
            </w: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19</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12</w:t>
            </w:r>
          </w:p>
        </w:tc>
        <w:tc>
          <w:tcPr>
            <w:tcW w:w="483" w:type="dxa"/>
            <w:tcBorders>
              <w:top w:val="nil"/>
              <w:left w:val="nil"/>
              <w:bottom w:val="nil"/>
              <w:right w:val="nil"/>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11</w:t>
            </w:r>
          </w:p>
        </w:tc>
        <w:tc>
          <w:tcPr>
            <w:tcW w:w="90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58</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8.07</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40%</w:t>
            </w: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7%</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33%</w:t>
            </w:r>
          </w:p>
        </w:tc>
      </w:tr>
      <w:tr w:rsidR="00E65C2B" w:rsidRPr="00A85CD1">
        <w:trPr>
          <w:trHeight w:val="255"/>
        </w:trPr>
        <w:tc>
          <w:tcPr>
            <w:tcW w:w="1951" w:type="dxa"/>
            <w:tcBorders>
              <w:top w:val="single" w:sz="4" w:space="0" w:color="auto"/>
              <w:left w:val="nil"/>
              <w:bottom w:val="single" w:sz="4" w:space="0" w:color="auto"/>
              <w:right w:val="nil"/>
            </w:tcBorders>
            <w:noWrap/>
            <w:vAlign w:val="center"/>
          </w:tcPr>
          <w:p w:rsidR="00E65C2B" w:rsidRPr="00A85CD1" w:rsidRDefault="00E65C2B" w:rsidP="00A85CD1">
            <w:pPr>
              <w:jc w:val="right"/>
              <w:rPr>
                <w:rFonts w:ascii="Arial" w:hAnsi="Arial" w:cs="Arial"/>
                <w:sz w:val="16"/>
                <w:szCs w:val="16"/>
              </w:rPr>
            </w:pPr>
            <w:r w:rsidRPr="00A85CD1">
              <w:rPr>
                <w:rFonts w:ascii="Arial" w:hAnsi="Arial" w:cs="Arial"/>
                <w:sz w:val="16"/>
                <w:szCs w:val="16"/>
              </w:rPr>
              <w:t>HHG INDUSTRY&gt;</w:t>
            </w:r>
          </w:p>
        </w:tc>
        <w:tc>
          <w:tcPr>
            <w:tcW w:w="359"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4</w:t>
            </w:r>
          </w:p>
        </w:tc>
        <w:tc>
          <w:tcPr>
            <w:tcW w:w="363"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0</w:t>
            </w:r>
          </w:p>
        </w:tc>
        <w:tc>
          <w:tcPr>
            <w:tcW w:w="362"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w:t>
            </w:r>
          </w:p>
        </w:tc>
        <w:tc>
          <w:tcPr>
            <w:tcW w:w="371"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w:t>
            </w:r>
          </w:p>
        </w:tc>
        <w:tc>
          <w:tcPr>
            <w:tcW w:w="371"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5</w:t>
            </w:r>
          </w:p>
        </w:tc>
        <w:tc>
          <w:tcPr>
            <w:tcW w:w="394"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14</w:t>
            </w:r>
          </w:p>
        </w:tc>
        <w:tc>
          <w:tcPr>
            <w:tcW w:w="483"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137</w:t>
            </w:r>
          </w:p>
        </w:tc>
        <w:tc>
          <w:tcPr>
            <w:tcW w:w="483"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296</w:t>
            </w:r>
          </w:p>
        </w:tc>
        <w:tc>
          <w:tcPr>
            <w:tcW w:w="483"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240</w:t>
            </w:r>
          </w:p>
        </w:tc>
        <w:tc>
          <w:tcPr>
            <w:tcW w:w="483" w:type="dxa"/>
            <w:tcBorders>
              <w:top w:val="single" w:sz="4" w:space="0" w:color="auto"/>
              <w:left w:val="nil"/>
              <w:bottom w:val="single" w:sz="4" w:space="0" w:color="auto"/>
              <w:right w:val="single" w:sz="4" w:space="0" w:color="E3EDFB"/>
            </w:tcBorders>
            <w:vAlign w:val="center"/>
          </w:tcPr>
          <w:p w:rsidR="00E65C2B" w:rsidRPr="00A85CD1" w:rsidRDefault="00E65C2B" w:rsidP="00A85CD1">
            <w:pPr>
              <w:jc w:val="center"/>
              <w:rPr>
                <w:rFonts w:ascii="Arial" w:hAnsi="Arial" w:cs="Arial"/>
                <w:color w:val="000000"/>
                <w:sz w:val="16"/>
                <w:szCs w:val="16"/>
              </w:rPr>
            </w:pPr>
            <w:r w:rsidRPr="00A85CD1">
              <w:rPr>
                <w:rFonts w:ascii="Arial" w:hAnsi="Arial" w:cs="Arial"/>
                <w:color w:val="000000"/>
                <w:sz w:val="16"/>
                <w:szCs w:val="16"/>
              </w:rPr>
              <w:t>152</w:t>
            </w:r>
          </w:p>
        </w:tc>
        <w:tc>
          <w:tcPr>
            <w:tcW w:w="904" w:type="dxa"/>
            <w:tcBorders>
              <w:top w:val="single" w:sz="4" w:space="0" w:color="auto"/>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851</w:t>
            </w:r>
          </w:p>
        </w:tc>
        <w:tc>
          <w:tcPr>
            <w:tcW w:w="706" w:type="dxa"/>
            <w:tcBorders>
              <w:top w:val="single" w:sz="4" w:space="0" w:color="auto"/>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8.38</w:t>
            </w:r>
          </w:p>
        </w:tc>
        <w:tc>
          <w:tcPr>
            <w:tcW w:w="706" w:type="dxa"/>
            <w:tcBorders>
              <w:top w:val="single" w:sz="4" w:space="0" w:color="auto"/>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46%</w:t>
            </w:r>
          </w:p>
        </w:tc>
        <w:tc>
          <w:tcPr>
            <w:tcW w:w="723" w:type="dxa"/>
            <w:tcBorders>
              <w:top w:val="single" w:sz="4" w:space="0" w:color="auto"/>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706" w:type="dxa"/>
            <w:tcBorders>
              <w:top w:val="single" w:sz="4" w:space="0" w:color="auto"/>
              <w:left w:val="nil"/>
              <w:bottom w:val="single" w:sz="4" w:space="0" w:color="auto"/>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43%</w:t>
            </w: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sz w:val="16"/>
                <w:szCs w:val="16"/>
              </w:rPr>
            </w:pP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1870" w:type="dxa"/>
            <w:gridSpan w:val="3"/>
            <w:tcBorders>
              <w:top w:val="single" w:sz="4" w:space="0" w:color="auto"/>
              <w:left w:val="nil"/>
              <w:bottom w:val="nil"/>
              <w:right w:val="nil"/>
            </w:tcBorders>
            <w:noWrap/>
            <w:vAlign w:val="center"/>
          </w:tcPr>
          <w:p w:rsidR="00E65C2B" w:rsidRPr="00A85CD1" w:rsidRDefault="00E65C2B" w:rsidP="00A85CD1">
            <w:pPr>
              <w:jc w:val="right"/>
              <w:rPr>
                <w:rFonts w:ascii="Arial" w:hAnsi="Arial" w:cs="Arial"/>
                <w:sz w:val="16"/>
                <w:szCs w:val="16"/>
              </w:rPr>
            </w:pPr>
            <w:r w:rsidRPr="00A85CD1">
              <w:rPr>
                <w:rFonts w:ascii="Arial" w:hAnsi="Arial" w:cs="Arial"/>
                <w:sz w:val="16"/>
                <w:szCs w:val="16"/>
              </w:rPr>
              <w:t>AVERAGE SCORE</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8.38</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b/>
                <w:bCs/>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sz w:val="16"/>
                <w:szCs w:val="16"/>
              </w:rPr>
            </w:pP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1387" w:type="dxa"/>
            <w:gridSpan w:val="2"/>
            <w:tcBorders>
              <w:top w:val="nil"/>
              <w:left w:val="nil"/>
              <w:bottom w:val="nil"/>
              <w:right w:val="nil"/>
            </w:tcBorders>
            <w:noWrap/>
            <w:vAlign w:val="center"/>
          </w:tcPr>
          <w:p w:rsidR="00E65C2B" w:rsidRPr="00A85CD1" w:rsidRDefault="00E65C2B" w:rsidP="00A85CD1">
            <w:pPr>
              <w:jc w:val="right"/>
              <w:rPr>
                <w:rFonts w:ascii="Arial" w:hAnsi="Arial" w:cs="Arial"/>
                <w:sz w:val="16"/>
                <w:szCs w:val="16"/>
              </w:rPr>
            </w:pPr>
            <w:r w:rsidRPr="00A85CD1">
              <w:rPr>
                <w:rFonts w:ascii="Arial" w:hAnsi="Arial" w:cs="Arial"/>
                <w:sz w:val="16"/>
                <w:szCs w:val="16"/>
              </w:rPr>
              <w:t>TOP BLOCK</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46%</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b/>
                <w:bCs/>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sz w:val="16"/>
                <w:szCs w:val="16"/>
              </w:rPr>
            </w:pP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1870" w:type="dxa"/>
            <w:gridSpan w:val="3"/>
            <w:tcBorders>
              <w:top w:val="nil"/>
              <w:left w:val="nil"/>
              <w:bottom w:val="nil"/>
              <w:right w:val="nil"/>
            </w:tcBorders>
            <w:noWrap/>
            <w:vAlign w:val="center"/>
          </w:tcPr>
          <w:p w:rsidR="00E65C2B" w:rsidRPr="00A85CD1" w:rsidRDefault="00E65C2B" w:rsidP="00A85CD1">
            <w:pPr>
              <w:jc w:val="right"/>
              <w:rPr>
                <w:rFonts w:ascii="Arial" w:hAnsi="Arial" w:cs="Arial"/>
                <w:sz w:val="16"/>
                <w:szCs w:val="16"/>
              </w:rPr>
            </w:pPr>
            <w:r w:rsidRPr="00A85CD1">
              <w:rPr>
                <w:rFonts w:ascii="Arial" w:hAnsi="Arial" w:cs="Arial"/>
                <w:sz w:val="16"/>
                <w:szCs w:val="16"/>
              </w:rPr>
              <w:t>BOTTOM BLOCK</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b/>
                <w:bCs/>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r>
      <w:tr w:rsidR="00E65C2B" w:rsidRPr="00A85CD1">
        <w:trPr>
          <w:trHeight w:val="255"/>
        </w:trPr>
        <w:tc>
          <w:tcPr>
            <w:tcW w:w="1951" w:type="dxa"/>
            <w:tcBorders>
              <w:top w:val="nil"/>
              <w:left w:val="nil"/>
              <w:bottom w:val="nil"/>
              <w:right w:val="nil"/>
            </w:tcBorders>
            <w:noWrap/>
            <w:vAlign w:val="center"/>
          </w:tcPr>
          <w:p w:rsidR="00E65C2B" w:rsidRPr="00A85CD1" w:rsidRDefault="00E65C2B" w:rsidP="00A85CD1">
            <w:pPr>
              <w:rPr>
                <w:rFonts w:ascii="Arial" w:hAnsi="Arial" w:cs="Arial"/>
                <w:color w:val="FF0000"/>
                <w:sz w:val="16"/>
                <w:szCs w:val="16"/>
              </w:rPr>
            </w:pPr>
          </w:p>
        </w:tc>
        <w:tc>
          <w:tcPr>
            <w:tcW w:w="359"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62"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71"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1870" w:type="dxa"/>
            <w:gridSpan w:val="3"/>
            <w:tcBorders>
              <w:top w:val="nil"/>
              <w:left w:val="nil"/>
              <w:bottom w:val="nil"/>
              <w:right w:val="nil"/>
            </w:tcBorders>
            <w:noWrap/>
            <w:vAlign w:val="center"/>
          </w:tcPr>
          <w:p w:rsidR="00E65C2B" w:rsidRPr="00A85CD1" w:rsidRDefault="00E65C2B" w:rsidP="00A85CD1">
            <w:pPr>
              <w:jc w:val="right"/>
              <w:rPr>
                <w:rFonts w:ascii="Arial" w:hAnsi="Arial" w:cs="Arial"/>
                <w:sz w:val="16"/>
                <w:szCs w:val="16"/>
              </w:rPr>
            </w:pPr>
            <w:r w:rsidRPr="00A85CD1">
              <w:rPr>
                <w:rFonts w:ascii="Arial" w:hAnsi="Arial" w:cs="Arial"/>
                <w:sz w:val="16"/>
                <w:szCs w:val="16"/>
              </w:rPr>
              <w:t>NET SATISFACTION</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r w:rsidRPr="00A85CD1">
              <w:rPr>
                <w:rFonts w:ascii="Arial" w:hAnsi="Arial" w:cs="Arial"/>
                <w:sz w:val="16"/>
                <w:szCs w:val="16"/>
              </w:rPr>
              <w:t>43%</w:t>
            </w: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c>
          <w:tcPr>
            <w:tcW w:w="723" w:type="dxa"/>
            <w:tcBorders>
              <w:top w:val="nil"/>
              <w:left w:val="nil"/>
              <w:bottom w:val="nil"/>
              <w:right w:val="nil"/>
            </w:tcBorders>
            <w:noWrap/>
            <w:vAlign w:val="center"/>
          </w:tcPr>
          <w:p w:rsidR="00E65C2B" w:rsidRPr="00A85CD1" w:rsidRDefault="00E65C2B" w:rsidP="00A85CD1">
            <w:pPr>
              <w:jc w:val="center"/>
              <w:rPr>
                <w:rFonts w:ascii="Arial" w:hAnsi="Arial" w:cs="Arial"/>
                <w:b/>
                <w:bCs/>
                <w:sz w:val="16"/>
                <w:szCs w:val="16"/>
              </w:rPr>
            </w:pPr>
          </w:p>
        </w:tc>
        <w:tc>
          <w:tcPr>
            <w:tcW w:w="706" w:type="dxa"/>
            <w:tcBorders>
              <w:top w:val="nil"/>
              <w:left w:val="nil"/>
              <w:bottom w:val="nil"/>
              <w:right w:val="nil"/>
            </w:tcBorders>
            <w:noWrap/>
            <w:vAlign w:val="center"/>
          </w:tcPr>
          <w:p w:rsidR="00E65C2B" w:rsidRPr="00A85CD1" w:rsidRDefault="00E65C2B" w:rsidP="00A85CD1">
            <w:pPr>
              <w:jc w:val="center"/>
              <w:rPr>
                <w:rFonts w:ascii="Arial" w:hAnsi="Arial" w:cs="Arial"/>
                <w:sz w:val="16"/>
                <w:szCs w:val="16"/>
              </w:rPr>
            </w:pPr>
          </w:p>
        </w:tc>
      </w:tr>
    </w:tbl>
    <w:p w:rsidR="00E65C2B" w:rsidRDefault="00E65C2B" w:rsidP="008D0AA1">
      <w:pPr>
        <w:pStyle w:val="BodyText2"/>
        <w:ind w:left="0"/>
        <w:rPr>
          <w:rFonts w:ascii="Arial" w:hAnsi="Arial" w:cs="Arial"/>
          <w:sz w:val="20"/>
          <w:szCs w:val="20"/>
        </w:rPr>
      </w:pPr>
    </w:p>
    <w:p w:rsidR="00E65C2B" w:rsidRDefault="00E65C2B" w:rsidP="008D0AA1">
      <w:pPr>
        <w:pStyle w:val="BodyText2"/>
        <w:ind w:left="0"/>
        <w:rPr>
          <w:rFonts w:ascii="Arial" w:hAnsi="Arial" w:cs="Arial"/>
          <w:sz w:val="20"/>
          <w:szCs w:val="20"/>
        </w:rPr>
      </w:pPr>
      <w:r>
        <w:rPr>
          <w:rFonts w:ascii="Arial" w:hAnsi="Arial" w:cs="Arial"/>
          <w:sz w:val="20"/>
          <w:szCs w:val="20"/>
        </w:rPr>
        <w:t xml:space="preserve">The entire industry recorded </w:t>
      </w:r>
      <w:r w:rsidRPr="00B50825">
        <w:rPr>
          <w:rFonts w:ascii="Arial" w:hAnsi="Arial" w:cs="Arial"/>
          <w:sz w:val="20"/>
          <w:szCs w:val="20"/>
          <w:u w:val="single"/>
        </w:rPr>
        <w:t>comparable scores this year compared to la</w:t>
      </w:r>
      <w:r>
        <w:rPr>
          <w:rFonts w:ascii="Arial" w:hAnsi="Arial" w:cs="Arial"/>
          <w:sz w:val="20"/>
          <w:szCs w:val="20"/>
          <w:u w:val="single"/>
        </w:rPr>
        <w:t>st year</w:t>
      </w:r>
      <w:r>
        <w:rPr>
          <w:rFonts w:ascii="Arial" w:hAnsi="Arial" w:cs="Arial"/>
          <w:sz w:val="20"/>
          <w:szCs w:val="20"/>
        </w:rPr>
        <w:t xml:space="preserve">: industry average rose slightly to 8.38 from 8.35, while net satisfaction decreased slightly to 43% from 44%.  </w:t>
      </w:r>
    </w:p>
    <w:p w:rsidR="00E65C2B" w:rsidRDefault="00E65C2B" w:rsidP="008D0AA1">
      <w:pPr>
        <w:pStyle w:val="BodyText2"/>
        <w:ind w:left="0"/>
        <w:rPr>
          <w:rFonts w:ascii="Arial" w:hAnsi="Arial" w:cs="Arial"/>
          <w:sz w:val="20"/>
          <w:szCs w:val="20"/>
        </w:rPr>
      </w:pPr>
    </w:p>
    <w:p w:rsidR="00E65C2B" w:rsidRDefault="00E65C2B" w:rsidP="008D0AA1">
      <w:pPr>
        <w:pStyle w:val="BodyText2"/>
        <w:ind w:left="0"/>
        <w:rPr>
          <w:rFonts w:ascii="Arial" w:hAnsi="Arial" w:cs="Arial"/>
          <w:sz w:val="20"/>
          <w:szCs w:val="20"/>
        </w:rPr>
      </w:pPr>
      <w:r>
        <w:rPr>
          <w:rFonts w:ascii="Arial" w:hAnsi="Arial" w:cs="Arial"/>
          <w:sz w:val="20"/>
          <w:szCs w:val="20"/>
        </w:rPr>
        <w:t>T</w:t>
      </w:r>
      <w:r w:rsidRPr="004B7343">
        <w:rPr>
          <w:rFonts w:ascii="Arial" w:hAnsi="Arial" w:cs="Arial"/>
          <w:sz w:val="20"/>
          <w:szCs w:val="20"/>
        </w:rPr>
        <w:t xml:space="preserve">he </w:t>
      </w:r>
      <w:r>
        <w:rPr>
          <w:rFonts w:ascii="Arial" w:hAnsi="Arial" w:cs="Arial"/>
          <w:sz w:val="20"/>
          <w:szCs w:val="20"/>
        </w:rPr>
        <w:t>5 firms earning the highest “</w:t>
      </w:r>
      <w:r w:rsidRPr="00A77941">
        <w:rPr>
          <w:rFonts w:ascii="Arial" w:hAnsi="Arial" w:cs="Arial"/>
          <w:b/>
          <w:bCs/>
          <w:sz w:val="20"/>
          <w:szCs w:val="20"/>
        </w:rPr>
        <w:t>Overall satisfaction</w:t>
      </w:r>
      <w:r>
        <w:rPr>
          <w:rFonts w:ascii="Arial" w:hAnsi="Arial" w:cs="Arial"/>
          <w:sz w:val="20"/>
          <w:szCs w:val="20"/>
        </w:rPr>
        <w:t>” are</w:t>
      </w:r>
      <w:r w:rsidRPr="004B7343">
        <w:rPr>
          <w:rFonts w:ascii="Arial" w:hAnsi="Arial" w:cs="Arial"/>
          <w:sz w:val="20"/>
          <w:szCs w:val="20"/>
        </w:rPr>
        <w:t>:</w:t>
      </w:r>
    </w:p>
    <w:p w:rsidR="00E65C2B" w:rsidRPr="004B7343" w:rsidRDefault="00E65C2B" w:rsidP="008D0AA1">
      <w:pPr>
        <w:pStyle w:val="BodyText2"/>
        <w:ind w:left="0"/>
        <w:rPr>
          <w:rFonts w:ascii="Arial" w:hAnsi="Arial" w:cs="Arial"/>
          <w:sz w:val="20"/>
          <w:szCs w:val="20"/>
        </w:rPr>
      </w:pPr>
    </w:p>
    <w:p w:rsidR="00E65C2B" w:rsidRPr="004B7343" w:rsidRDefault="00E65C2B" w:rsidP="008D0AA1">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A85CD1">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60%</w:t>
      </w:r>
      <w:r w:rsidRPr="004B7343">
        <w:rPr>
          <w:rFonts w:ascii="Arial" w:hAnsi="Arial" w:cs="Arial"/>
          <w:sz w:val="20"/>
          <w:szCs w:val="20"/>
        </w:rPr>
        <w:tab/>
      </w:r>
      <w:r>
        <w:rPr>
          <w:rFonts w:ascii="Arial" w:hAnsi="Arial" w:cs="Arial"/>
          <w:sz w:val="20"/>
          <w:szCs w:val="20"/>
        </w:rPr>
        <w:tab/>
      </w:r>
      <w:r>
        <w:rPr>
          <w:rFonts w:ascii="Arial" w:hAnsi="Arial" w:cs="Arial"/>
          <w:sz w:val="20"/>
          <w:szCs w:val="20"/>
        </w:rPr>
        <w:tab/>
      </w:r>
      <w:r w:rsidRPr="00A85CD1">
        <w:rPr>
          <w:rFonts w:ascii="Arial" w:hAnsi="Arial" w:cs="Arial"/>
          <w:sz w:val="20"/>
          <w:szCs w:val="20"/>
        </w:rPr>
        <w:t>8.73</w:t>
      </w:r>
      <w:r w:rsidRPr="004B7343">
        <w:rPr>
          <w:rFonts w:ascii="Arial" w:hAnsi="Arial" w:cs="Arial"/>
          <w:sz w:val="20"/>
          <w:szCs w:val="20"/>
        </w:rPr>
        <w:tab/>
      </w:r>
    </w:p>
    <w:p w:rsidR="00E65C2B" w:rsidRDefault="00E65C2B" w:rsidP="008D0AA1">
      <w:pPr>
        <w:pStyle w:val="BodyText2"/>
        <w:ind w:left="1440"/>
        <w:rPr>
          <w:rFonts w:ascii="Arial" w:hAnsi="Arial" w:cs="Arial"/>
          <w:sz w:val="20"/>
          <w:szCs w:val="20"/>
        </w:rPr>
      </w:pPr>
      <w:r>
        <w:rPr>
          <w:rFonts w:ascii="Arial" w:hAnsi="Arial" w:cs="Arial"/>
          <w:sz w:val="20"/>
          <w:szCs w:val="20"/>
        </w:rPr>
        <w:t>United (192 surveys)</w:t>
      </w:r>
      <w:r w:rsidRPr="004B7343">
        <w:rPr>
          <w:rFonts w:ascii="Arial" w:hAnsi="Arial" w:cs="Arial"/>
          <w:sz w:val="20"/>
          <w:szCs w:val="20"/>
        </w:rPr>
        <w:tab/>
      </w:r>
      <w:r w:rsidRPr="004B7343">
        <w:rPr>
          <w:rFonts w:ascii="Arial" w:hAnsi="Arial" w:cs="Arial"/>
          <w:sz w:val="20"/>
          <w:szCs w:val="20"/>
        </w:rPr>
        <w:tab/>
      </w:r>
      <w:r w:rsidRPr="00A85CD1">
        <w:rPr>
          <w:rFonts w:ascii="Arial" w:hAnsi="Arial" w:cs="Arial"/>
          <w:sz w:val="20"/>
          <w:szCs w:val="20"/>
        </w:rPr>
        <w:t>59</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8.70</w:t>
      </w:r>
    </w:p>
    <w:p w:rsidR="00E65C2B" w:rsidRDefault="00E65C2B" w:rsidP="008D0AA1">
      <w:pPr>
        <w:pStyle w:val="BodyText2"/>
        <w:ind w:left="1440"/>
        <w:rPr>
          <w:rFonts w:ascii="Arial" w:hAnsi="Arial" w:cs="Arial"/>
          <w:sz w:val="20"/>
          <w:szCs w:val="20"/>
        </w:rPr>
      </w:pPr>
      <w:r>
        <w:rPr>
          <w:rFonts w:ascii="Arial" w:hAnsi="Arial" w:cs="Arial"/>
          <w:sz w:val="20"/>
          <w:szCs w:val="20"/>
        </w:rPr>
        <w:t>Budd (57 surveys)</w:t>
      </w:r>
      <w:r>
        <w:rPr>
          <w:rFonts w:ascii="Arial" w:hAnsi="Arial" w:cs="Arial"/>
          <w:sz w:val="20"/>
          <w:szCs w:val="20"/>
        </w:rPr>
        <w:tab/>
      </w:r>
      <w:r>
        <w:rPr>
          <w:rFonts w:ascii="Arial" w:hAnsi="Arial" w:cs="Arial"/>
          <w:sz w:val="20"/>
          <w:szCs w:val="20"/>
        </w:rPr>
        <w:tab/>
        <w:t>54</w:t>
      </w:r>
      <w:r>
        <w:rPr>
          <w:rFonts w:ascii="Arial" w:hAnsi="Arial" w:cs="Arial"/>
          <w:sz w:val="20"/>
          <w:szCs w:val="20"/>
        </w:rPr>
        <w:tab/>
      </w:r>
      <w:r>
        <w:rPr>
          <w:rFonts w:ascii="Arial" w:hAnsi="Arial" w:cs="Arial"/>
          <w:sz w:val="20"/>
          <w:szCs w:val="20"/>
        </w:rPr>
        <w:tab/>
      </w:r>
      <w:r>
        <w:rPr>
          <w:rFonts w:ascii="Arial" w:hAnsi="Arial" w:cs="Arial"/>
          <w:sz w:val="20"/>
          <w:szCs w:val="20"/>
        </w:rPr>
        <w:tab/>
        <w:t>8.63</w:t>
      </w:r>
    </w:p>
    <w:p w:rsidR="00E65C2B" w:rsidRPr="004B7343" w:rsidRDefault="00E65C2B" w:rsidP="008D0AA1">
      <w:pPr>
        <w:pStyle w:val="BodyText2"/>
        <w:ind w:left="1440"/>
        <w:rPr>
          <w:rFonts w:ascii="Arial" w:hAnsi="Arial" w:cs="Arial"/>
          <w:sz w:val="20"/>
          <w:szCs w:val="20"/>
        </w:rPr>
      </w:pPr>
      <w:r>
        <w:rPr>
          <w:rFonts w:ascii="Arial" w:hAnsi="Arial" w:cs="Arial"/>
          <w:sz w:val="20"/>
          <w:szCs w:val="20"/>
        </w:rPr>
        <w:t>Clark &amp; Reid (13 surveys)</w:t>
      </w:r>
      <w:r w:rsidRPr="004B7343">
        <w:rPr>
          <w:rFonts w:ascii="Arial" w:hAnsi="Arial" w:cs="Arial"/>
          <w:sz w:val="20"/>
          <w:szCs w:val="20"/>
        </w:rPr>
        <w:tab/>
      </w:r>
      <w:r>
        <w:rPr>
          <w:rFonts w:ascii="Arial" w:hAnsi="Arial" w:cs="Arial"/>
          <w:sz w:val="20"/>
          <w:szCs w:val="20"/>
        </w:rPr>
        <w:t>54</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8.62</w:t>
      </w:r>
      <w:r w:rsidRPr="004B7343">
        <w:rPr>
          <w:rFonts w:ascii="Arial" w:hAnsi="Arial" w:cs="Arial"/>
          <w:sz w:val="20"/>
          <w:szCs w:val="20"/>
        </w:rPr>
        <w:tab/>
      </w:r>
    </w:p>
    <w:p w:rsidR="00E65C2B" w:rsidRPr="004B7343" w:rsidRDefault="00E65C2B" w:rsidP="008D0AA1">
      <w:pPr>
        <w:pStyle w:val="BodyText2"/>
        <w:ind w:left="1440"/>
        <w:rPr>
          <w:rFonts w:ascii="Arial" w:hAnsi="Arial" w:cs="Arial"/>
          <w:sz w:val="20"/>
          <w:szCs w:val="20"/>
        </w:rPr>
      </w:pPr>
      <w:r w:rsidRPr="004B7343">
        <w:rPr>
          <w:rFonts w:ascii="Arial" w:hAnsi="Arial" w:cs="Arial"/>
          <w:sz w:val="20"/>
          <w:szCs w:val="20"/>
        </w:rPr>
        <w:t>Atlas</w:t>
      </w:r>
      <w:r>
        <w:rPr>
          <w:rFonts w:ascii="Arial" w:hAnsi="Arial" w:cs="Arial"/>
          <w:sz w:val="20"/>
          <w:szCs w:val="20"/>
        </w:rPr>
        <w:t xml:space="preserve">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46</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44</w:t>
      </w:r>
      <w:r w:rsidRPr="004B7343">
        <w:rPr>
          <w:rFonts w:ascii="Arial" w:hAnsi="Arial" w:cs="Arial"/>
          <w:sz w:val="20"/>
          <w:szCs w:val="20"/>
        </w:rPr>
        <w:tab/>
      </w:r>
    </w:p>
    <w:p w:rsidR="00E65C2B" w:rsidRPr="004B7343" w:rsidRDefault="00E65C2B" w:rsidP="008D0AA1">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38</w:t>
      </w:r>
    </w:p>
    <w:p w:rsidR="00E65C2B" w:rsidRDefault="00E65C2B" w:rsidP="008D0AA1">
      <w:pPr>
        <w:pStyle w:val="BodyText2"/>
        <w:ind w:left="0"/>
        <w:rPr>
          <w:rFonts w:ascii="Arial" w:hAnsi="Arial" w:cs="Arial"/>
          <w:sz w:val="20"/>
          <w:szCs w:val="20"/>
        </w:rPr>
      </w:pPr>
    </w:p>
    <w:p w:rsidR="00E65C2B" w:rsidRDefault="00E65C2B" w:rsidP="008D0AA1">
      <w:pPr>
        <w:pStyle w:val="BodyText2"/>
        <w:ind w:left="0"/>
        <w:rPr>
          <w:rFonts w:ascii="Arial" w:hAnsi="Arial" w:cs="Arial"/>
          <w:sz w:val="20"/>
          <w:szCs w:val="20"/>
        </w:rPr>
      </w:pPr>
      <w:r>
        <w:rPr>
          <w:rFonts w:ascii="Arial" w:hAnsi="Arial" w:cs="Arial"/>
          <w:sz w:val="20"/>
          <w:szCs w:val="20"/>
        </w:rPr>
        <w:t>Among the</w:t>
      </w:r>
      <w:r w:rsidRPr="003648B1">
        <w:rPr>
          <w:rFonts w:ascii="Arial" w:hAnsi="Arial" w:cs="Arial"/>
          <w:sz w:val="20"/>
          <w:szCs w:val="20"/>
        </w:rPr>
        <w:t xml:space="preserve"> largest</w:t>
      </w:r>
      <w:r>
        <w:rPr>
          <w:rFonts w:ascii="Arial" w:hAnsi="Arial" w:cs="Arial"/>
          <w:sz w:val="20"/>
          <w:szCs w:val="20"/>
        </w:rPr>
        <w:t xml:space="preserve"> “agent/franchise systems” the performance metrics are: </w:t>
      </w:r>
    </w:p>
    <w:p w:rsidR="00E65C2B" w:rsidRDefault="00E65C2B" w:rsidP="008D0AA1">
      <w:pPr>
        <w:pStyle w:val="BodyText2"/>
        <w:ind w:left="0"/>
        <w:rPr>
          <w:rFonts w:ascii="Arial" w:hAnsi="Arial" w:cs="Arial"/>
          <w:sz w:val="20"/>
          <w:szCs w:val="20"/>
        </w:rPr>
      </w:pPr>
    </w:p>
    <w:p w:rsidR="00E65C2B" w:rsidRPr="004B7343" w:rsidRDefault="00E65C2B" w:rsidP="008D0AA1">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3648B1">
      <w:pPr>
        <w:pStyle w:val="BodyText2"/>
        <w:ind w:left="1440"/>
        <w:rPr>
          <w:rFonts w:ascii="Arial" w:hAnsi="Arial" w:cs="Arial"/>
          <w:sz w:val="20"/>
          <w:szCs w:val="20"/>
        </w:rPr>
      </w:pPr>
      <w:r>
        <w:rPr>
          <w:rFonts w:ascii="Arial" w:hAnsi="Arial" w:cs="Arial"/>
          <w:sz w:val="20"/>
          <w:szCs w:val="20"/>
        </w:rPr>
        <w:t>United (192 surveys)</w:t>
      </w:r>
      <w:r w:rsidRPr="004B7343">
        <w:rPr>
          <w:rFonts w:ascii="Arial" w:hAnsi="Arial" w:cs="Arial"/>
          <w:sz w:val="20"/>
          <w:szCs w:val="20"/>
        </w:rPr>
        <w:tab/>
      </w:r>
      <w:r w:rsidRPr="004B7343">
        <w:rPr>
          <w:rFonts w:ascii="Arial" w:hAnsi="Arial" w:cs="Arial"/>
          <w:sz w:val="20"/>
          <w:szCs w:val="20"/>
        </w:rPr>
        <w:tab/>
      </w:r>
      <w:r w:rsidRPr="0024564D">
        <w:rPr>
          <w:rFonts w:ascii="Arial" w:hAnsi="Arial" w:cs="Arial"/>
          <w:sz w:val="20"/>
          <w:szCs w:val="20"/>
        </w:rPr>
        <w:t>64</w:t>
      </w:r>
      <w:r>
        <w:rPr>
          <w:rFonts w:ascii="Arial" w:hAnsi="Arial" w:cs="Arial"/>
          <w:b/>
          <w:bCs/>
          <w:sz w:val="20"/>
          <w:szCs w:val="20"/>
        </w:rPr>
        <w:t>%</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8.86</w:t>
      </w:r>
    </w:p>
    <w:p w:rsidR="00E65C2B" w:rsidRPr="004B7343" w:rsidRDefault="00E65C2B" w:rsidP="003648B1">
      <w:pPr>
        <w:pStyle w:val="BodyText2"/>
        <w:ind w:left="1440"/>
        <w:rPr>
          <w:rFonts w:ascii="Arial" w:hAnsi="Arial" w:cs="Arial"/>
          <w:sz w:val="20"/>
          <w:szCs w:val="20"/>
        </w:rPr>
      </w:pPr>
      <w:r w:rsidRPr="004B7343">
        <w:rPr>
          <w:rFonts w:ascii="Arial" w:hAnsi="Arial" w:cs="Arial"/>
          <w:sz w:val="20"/>
          <w:szCs w:val="20"/>
        </w:rPr>
        <w:t>Atlas</w:t>
      </w:r>
      <w:r>
        <w:rPr>
          <w:rFonts w:ascii="Arial" w:hAnsi="Arial" w:cs="Arial"/>
          <w:sz w:val="20"/>
          <w:szCs w:val="20"/>
        </w:rPr>
        <w:t xml:space="preserve">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51</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53</w:t>
      </w:r>
      <w:r w:rsidRPr="004B7343">
        <w:rPr>
          <w:rFonts w:ascii="Arial" w:hAnsi="Arial" w:cs="Arial"/>
          <w:sz w:val="20"/>
          <w:szCs w:val="20"/>
        </w:rPr>
        <w:tab/>
      </w:r>
    </w:p>
    <w:p w:rsidR="00E65C2B" w:rsidRDefault="00E65C2B" w:rsidP="008D0AA1">
      <w:pPr>
        <w:pStyle w:val="BodyText2"/>
        <w:ind w:left="1440"/>
        <w:rPr>
          <w:rFonts w:ascii="Arial" w:hAnsi="Arial" w:cs="Arial"/>
          <w:sz w:val="20"/>
          <w:szCs w:val="20"/>
        </w:rPr>
      </w:pPr>
      <w:r>
        <w:rPr>
          <w:rFonts w:ascii="Arial" w:hAnsi="Arial" w:cs="Arial"/>
          <w:sz w:val="20"/>
          <w:szCs w:val="20"/>
        </w:rPr>
        <w:t>Allied (96 surveys)</w:t>
      </w: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t>8.34</w:t>
      </w:r>
    </w:p>
    <w:p w:rsidR="00E65C2B" w:rsidRPr="004B7343" w:rsidRDefault="00E65C2B" w:rsidP="008D0AA1">
      <w:pPr>
        <w:pStyle w:val="BodyText2"/>
        <w:ind w:left="1440"/>
        <w:rPr>
          <w:rFonts w:ascii="Arial" w:hAnsi="Arial" w:cs="Arial"/>
          <w:sz w:val="20"/>
          <w:szCs w:val="20"/>
        </w:rPr>
      </w:pPr>
      <w:r>
        <w:rPr>
          <w:rFonts w:ascii="Arial" w:hAnsi="Arial" w:cs="Arial"/>
          <w:sz w:val="20"/>
          <w:szCs w:val="20"/>
        </w:rPr>
        <w:t>Arpin (33 surveys)</w:t>
      </w:r>
      <w:r>
        <w:rPr>
          <w:rFonts w:ascii="Arial" w:hAnsi="Arial" w:cs="Arial"/>
          <w:sz w:val="20"/>
          <w:szCs w:val="20"/>
        </w:rPr>
        <w:tab/>
      </w:r>
      <w:r>
        <w:rPr>
          <w:rFonts w:ascii="Arial" w:hAnsi="Arial" w:cs="Arial"/>
          <w:sz w:val="20"/>
          <w:szCs w:val="20"/>
        </w:rPr>
        <w:tab/>
        <w:t>39</w:t>
      </w:r>
      <w:r>
        <w:rPr>
          <w:rFonts w:ascii="Arial" w:hAnsi="Arial" w:cs="Arial"/>
          <w:sz w:val="20"/>
          <w:szCs w:val="20"/>
        </w:rPr>
        <w:tab/>
      </w:r>
      <w:r>
        <w:rPr>
          <w:rFonts w:ascii="Arial" w:hAnsi="Arial" w:cs="Arial"/>
          <w:sz w:val="20"/>
          <w:szCs w:val="20"/>
        </w:rPr>
        <w:tab/>
      </w:r>
      <w:r>
        <w:rPr>
          <w:rFonts w:ascii="Arial" w:hAnsi="Arial" w:cs="Arial"/>
          <w:sz w:val="20"/>
          <w:szCs w:val="20"/>
        </w:rPr>
        <w:tab/>
        <w:t>8.30</w:t>
      </w:r>
    </w:p>
    <w:p w:rsidR="00E65C2B" w:rsidRPr="004B7343" w:rsidRDefault="00E65C2B" w:rsidP="008D0AA1">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46</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48</w:t>
      </w:r>
    </w:p>
    <w:p w:rsidR="00E65C2B" w:rsidRDefault="00E65C2B" w:rsidP="008D0AA1">
      <w:pPr>
        <w:pStyle w:val="BodyText2"/>
        <w:ind w:left="0"/>
        <w:rPr>
          <w:rFonts w:ascii="Arial" w:hAnsi="Arial" w:cs="Arial"/>
          <w:sz w:val="20"/>
          <w:szCs w:val="20"/>
        </w:rPr>
      </w:pPr>
    </w:p>
    <w:p w:rsidR="00E65C2B" w:rsidRDefault="00E65C2B" w:rsidP="008D0AA1">
      <w:pPr>
        <w:pStyle w:val="BodyText2"/>
        <w:ind w:left="0"/>
        <w:rPr>
          <w:rFonts w:ascii="Arial" w:hAnsi="Arial" w:cs="Arial"/>
          <w:sz w:val="20"/>
          <w:szCs w:val="20"/>
        </w:rPr>
      </w:pPr>
      <w:r>
        <w:rPr>
          <w:rFonts w:ascii="Arial" w:hAnsi="Arial" w:cs="Arial"/>
          <w:sz w:val="20"/>
          <w:szCs w:val="20"/>
        </w:rPr>
        <w:t>Among independent carriers (non-franchise and no agents) the highest performance metrics are:</w:t>
      </w:r>
    </w:p>
    <w:p w:rsidR="00E65C2B" w:rsidRDefault="00E65C2B" w:rsidP="008D0AA1">
      <w:pPr>
        <w:pStyle w:val="BodyText2"/>
        <w:ind w:left="0"/>
        <w:rPr>
          <w:rFonts w:ascii="Arial" w:hAnsi="Arial" w:cs="Arial"/>
          <w:sz w:val="20"/>
          <w:szCs w:val="20"/>
        </w:rPr>
      </w:pPr>
    </w:p>
    <w:p w:rsidR="00E65C2B" w:rsidRPr="004B7343" w:rsidRDefault="00E65C2B" w:rsidP="008D0AA1">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3648B1">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63%</w:t>
      </w:r>
      <w:r w:rsidRPr="004B7343">
        <w:rPr>
          <w:rFonts w:ascii="Arial" w:hAnsi="Arial" w:cs="Arial"/>
          <w:sz w:val="20"/>
          <w:szCs w:val="20"/>
        </w:rPr>
        <w:tab/>
      </w:r>
      <w:r>
        <w:rPr>
          <w:rFonts w:ascii="Arial" w:hAnsi="Arial" w:cs="Arial"/>
          <w:sz w:val="20"/>
          <w:szCs w:val="20"/>
        </w:rPr>
        <w:tab/>
      </w:r>
      <w:r>
        <w:rPr>
          <w:rFonts w:ascii="Arial" w:hAnsi="Arial" w:cs="Arial"/>
          <w:sz w:val="20"/>
          <w:szCs w:val="20"/>
        </w:rPr>
        <w:tab/>
      </w:r>
      <w:r w:rsidRPr="0024564D">
        <w:rPr>
          <w:rFonts w:ascii="Arial" w:hAnsi="Arial" w:cs="Arial"/>
          <w:sz w:val="20"/>
          <w:szCs w:val="20"/>
        </w:rPr>
        <w:t>8.88</w:t>
      </w:r>
      <w:r w:rsidRPr="004B7343">
        <w:rPr>
          <w:rFonts w:ascii="Arial" w:hAnsi="Arial" w:cs="Arial"/>
          <w:sz w:val="20"/>
          <w:szCs w:val="20"/>
        </w:rPr>
        <w:tab/>
      </w:r>
    </w:p>
    <w:p w:rsidR="00E65C2B" w:rsidRDefault="00E65C2B" w:rsidP="003648B1">
      <w:pPr>
        <w:pStyle w:val="BodyText2"/>
        <w:ind w:left="1440"/>
        <w:rPr>
          <w:rFonts w:ascii="Arial" w:hAnsi="Arial" w:cs="Arial"/>
          <w:sz w:val="20"/>
          <w:szCs w:val="20"/>
        </w:rPr>
      </w:pPr>
      <w:r>
        <w:rPr>
          <w:rFonts w:ascii="Arial" w:hAnsi="Arial" w:cs="Arial"/>
          <w:sz w:val="20"/>
          <w:szCs w:val="20"/>
        </w:rPr>
        <w:t>Budd (57 surveys)</w:t>
      </w:r>
      <w:r>
        <w:rPr>
          <w:rFonts w:ascii="Arial" w:hAnsi="Arial" w:cs="Arial"/>
          <w:sz w:val="20"/>
          <w:szCs w:val="20"/>
        </w:rPr>
        <w:tab/>
      </w:r>
      <w:r>
        <w:rPr>
          <w:rFonts w:ascii="Arial" w:hAnsi="Arial" w:cs="Arial"/>
          <w:sz w:val="20"/>
          <w:szCs w:val="20"/>
        </w:rPr>
        <w:tab/>
        <w:t>60</w:t>
      </w:r>
      <w:r>
        <w:rPr>
          <w:rFonts w:ascii="Arial" w:hAnsi="Arial" w:cs="Arial"/>
          <w:sz w:val="20"/>
          <w:szCs w:val="20"/>
        </w:rPr>
        <w:tab/>
      </w:r>
      <w:r>
        <w:rPr>
          <w:rFonts w:ascii="Arial" w:hAnsi="Arial" w:cs="Arial"/>
          <w:sz w:val="20"/>
          <w:szCs w:val="20"/>
        </w:rPr>
        <w:tab/>
      </w:r>
      <w:r>
        <w:rPr>
          <w:rFonts w:ascii="Arial" w:hAnsi="Arial" w:cs="Arial"/>
          <w:sz w:val="20"/>
          <w:szCs w:val="20"/>
        </w:rPr>
        <w:tab/>
        <w:t>8.82</w:t>
      </w:r>
    </w:p>
    <w:p w:rsidR="00E65C2B" w:rsidRPr="004B7343" w:rsidRDefault="00E65C2B" w:rsidP="003648B1">
      <w:pPr>
        <w:pStyle w:val="BodyText2"/>
        <w:ind w:left="1440"/>
        <w:rPr>
          <w:rFonts w:ascii="Arial" w:hAnsi="Arial" w:cs="Arial"/>
          <w:sz w:val="20"/>
          <w:szCs w:val="20"/>
        </w:rPr>
      </w:pPr>
      <w:r>
        <w:rPr>
          <w:rFonts w:ascii="Arial" w:hAnsi="Arial" w:cs="Arial"/>
          <w:sz w:val="20"/>
          <w:szCs w:val="20"/>
        </w:rPr>
        <w:t>Clark &amp; Reid (13 surveys)</w:t>
      </w:r>
      <w:r w:rsidRPr="004B7343">
        <w:rPr>
          <w:rFonts w:ascii="Arial" w:hAnsi="Arial" w:cs="Arial"/>
          <w:sz w:val="20"/>
          <w:szCs w:val="20"/>
        </w:rPr>
        <w:tab/>
      </w:r>
      <w:r>
        <w:rPr>
          <w:rFonts w:ascii="Arial" w:hAnsi="Arial" w:cs="Arial"/>
          <w:sz w:val="20"/>
          <w:szCs w:val="20"/>
        </w:rPr>
        <w:t>54</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8.77</w:t>
      </w:r>
      <w:r w:rsidRPr="004B7343">
        <w:rPr>
          <w:rFonts w:ascii="Arial" w:hAnsi="Arial" w:cs="Arial"/>
          <w:sz w:val="20"/>
          <w:szCs w:val="20"/>
        </w:rPr>
        <w:tab/>
      </w:r>
    </w:p>
    <w:p w:rsidR="00E65C2B" w:rsidRPr="004B7343" w:rsidRDefault="00E65C2B" w:rsidP="0024564D">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46</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48</w:t>
      </w:r>
    </w:p>
    <w:p w:rsidR="00E65C2B" w:rsidRDefault="00E65C2B" w:rsidP="008D0AA1">
      <w:pPr>
        <w:pStyle w:val="BodyText2"/>
        <w:ind w:left="0"/>
        <w:rPr>
          <w:rFonts w:ascii="Arial" w:hAnsi="Arial" w:cs="Arial"/>
          <w:sz w:val="20"/>
          <w:szCs w:val="20"/>
        </w:rPr>
      </w:pPr>
    </w:p>
    <w:p w:rsidR="00E65C2B" w:rsidRDefault="00E65C2B" w:rsidP="008D0AA1">
      <w:pPr>
        <w:pStyle w:val="BodyText2"/>
        <w:ind w:left="0"/>
        <w:rPr>
          <w:rFonts w:ascii="Arial" w:hAnsi="Arial" w:cs="Arial"/>
          <w:sz w:val="20"/>
          <w:szCs w:val="20"/>
        </w:rPr>
      </w:pPr>
    </w:p>
    <w:p w:rsidR="00E65C2B" w:rsidRDefault="00E65C2B" w:rsidP="007A1DE4">
      <w:pPr>
        <w:pStyle w:val="BodyText2"/>
        <w:ind w:left="0"/>
        <w:rPr>
          <w:rFonts w:ascii="Arial" w:hAnsi="Arial" w:cs="Arial"/>
          <w:b/>
          <w:bCs/>
          <w:sz w:val="20"/>
          <w:szCs w:val="20"/>
        </w:rPr>
      </w:pPr>
    </w:p>
    <w:p w:rsidR="00E65C2B" w:rsidRPr="00BF5729" w:rsidRDefault="00E65C2B" w:rsidP="007A1DE4">
      <w:pPr>
        <w:pStyle w:val="BodyText2"/>
        <w:ind w:left="0"/>
        <w:rPr>
          <w:rFonts w:ascii="Arial" w:hAnsi="Arial" w:cs="Arial"/>
          <w:b/>
          <w:bCs/>
          <w:color w:val="1F497D"/>
          <w:sz w:val="20"/>
          <w:szCs w:val="20"/>
        </w:rPr>
      </w:pPr>
      <w:r w:rsidRPr="00BF5729">
        <w:rPr>
          <w:rFonts w:ascii="Arial" w:hAnsi="Arial" w:cs="Arial"/>
          <w:b/>
          <w:bCs/>
          <w:color w:val="1F497D"/>
          <w:sz w:val="20"/>
          <w:szCs w:val="20"/>
        </w:rPr>
        <w:t>WILLINGNESS TO RECOMMEND A SUPPLIER TO AN ASSOCIATE</w:t>
      </w:r>
    </w:p>
    <w:p w:rsidR="00E65C2B" w:rsidRDefault="00E65C2B" w:rsidP="007A1DE4">
      <w:pPr>
        <w:pStyle w:val="BodyText2"/>
        <w:ind w:left="0"/>
        <w:rPr>
          <w:rFonts w:ascii="Arial" w:hAnsi="Arial" w:cs="Arial"/>
          <w:sz w:val="20"/>
          <w:szCs w:val="20"/>
        </w:rPr>
      </w:pPr>
      <w:r>
        <w:rPr>
          <w:rFonts w:ascii="Arial" w:hAnsi="Arial" w:cs="Arial"/>
          <w:sz w:val="20"/>
          <w:szCs w:val="20"/>
        </w:rPr>
        <w:t>Most survey respondents evaluated their willingness to recommend carriers to others in the relocation industry.</w:t>
      </w:r>
    </w:p>
    <w:tbl>
      <w:tblPr>
        <w:tblW w:w="10359" w:type="dxa"/>
        <w:tblInd w:w="-848" w:type="dxa"/>
        <w:tblLook w:val="00A0"/>
      </w:tblPr>
      <w:tblGrid>
        <w:gridCol w:w="1976"/>
        <w:gridCol w:w="363"/>
        <w:gridCol w:w="367"/>
        <w:gridCol w:w="367"/>
        <w:gridCol w:w="376"/>
        <w:gridCol w:w="394"/>
        <w:gridCol w:w="376"/>
        <w:gridCol w:w="483"/>
        <w:gridCol w:w="483"/>
        <w:gridCol w:w="483"/>
        <w:gridCol w:w="483"/>
        <w:gridCol w:w="1044"/>
        <w:gridCol w:w="896"/>
        <w:gridCol w:w="756"/>
        <w:gridCol w:w="736"/>
        <w:gridCol w:w="776"/>
      </w:tblGrid>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3115C3" w:rsidRDefault="00E65C2B" w:rsidP="003115C3">
            <w:pPr>
              <w:rPr>
                <w:rFonts w:ascii="Arial" w:hAnsi="Arial" w:cs="Arial"/>
                <w:sz w:val="16"/>
                <w:szCs w:val="16"/>
              </w:rPr>
            </w:pPr>
            <w:r w:rsidRPr="003115C3">
              <w:rPr>
                <w:rFonts w:ascii="Arial" w:hAnsi="Arial" w:cs="Arial"/>
                <w:sz w:val="16"/>
                <w:szCs w:val="16"/>
              </w:rPr>
              <w:t>Scores &gt;</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 of</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Top</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Bottom</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Net</w:t>
            </w: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4</w:t>
            </w:r>
          </w:p>
        </w:tc>
        <w:tc>
          <w:tcPr>
            <w:tcW w:w="394"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5</w:t>
            </w:r>
          </w:p>
        </w:tc>
        <w:tc>
          <w:tcPr>
            <w:tcW w:w="37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i/>
                <w:iCs/>
                <w:sz w:val="16"/>
                <w:szCs w:val="16"/>
              </w:rPr>
            </w:pPr>
            <w:r w:rsidRPr="003115C3">
              <w:rPr>
                <w:rFonts w:ascii="Arial" w:hAnsi="Arial" w:cs="Arial"/>
                <w:i/>
                <w:iCs/>
                <w:sz w:val="16"/>
                <w:szCs w:val="16"/>
              </w:rPr>
              <w:t>10</w:t>
            </w:r>
          </w:p>
        </w:tc>
        <w:tc>
          <w:tcPr>
            <w:tcW w:w="1044"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Evaluations</w:t>
            </w:r>
          </w:p>
        </w:tc>
        <w:tc>
          <w:tcPr>
            <w:tcW w:w="89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Aver.</w:t>
            </w:r>
          </w:p>
        </w:tc>
        <w:tc>
          <w:tcPr>
            <w:tcW w:w="75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Block %</w:t>
            </w:r>
          </w:p>
        </w:tc>
        <w:tc>
          <w:tcPr>
            <w:tcW w:w="73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Block %</w:t>
            </w:r>
          </w:p>
        </w:tc>
        <w:tc>
          <w:tcPr>
            <w:tcW w:w="776" w:type="dxa"/>
            <w:tcBorders>
              <w:top w:val="nil"/>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Satis. %</w:t>
            </w: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b/>
                <w:bCs/>
                <w:sz w:val="16"/>
                <w:szCs w:val="16"/>
              </w:rPr>
            </w:pP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i/>
                <w:iCs/>
                <w:sz w:val="16"/>
                <w:szCs w:val="16"/>
              </w:rPr>
            </w:pP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A.</w:t>
            </w:r>
            <w:r>
              <w:rPr>
                <w:rFonts w:ascii="Arial" w:hAnsi="Arial" w:cs="Arial"/>
                <w:color w:val="000000"/>
                <w:sz w:val="16"/>
                <w:szCs w:val="16"/>
              </w:rPr>
              <w:t xml:space="preserve"> </w:t>
            </w:r>
            <w:r w:rsidRPr="003115C3">
              <w:rPr>
                <w:rFonts w:ascii="Arial" w:hAnsi="Arial" w:cs="Arial"/>
                <w:color w:val="000000"/>
                <w:sz w:val="16"/>
                <w:szCs w:val="16"/>
              </w:rPr>
              <w:t>Arnold</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8.33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50%</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25</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95</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8.31</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47%</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41%</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6</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12</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7</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7</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33</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8.39</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42%</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39%</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19</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37</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51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47</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156</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8.76</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63%</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62%</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6</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18</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22</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57</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8.93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70%</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68%</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6</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13</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9.23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77%</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77%</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6.20</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40%</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26</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17</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16</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98</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8.01</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34%</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29%</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8</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8</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5</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24</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8.38</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54%</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25</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12</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9</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61</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8.10</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34%</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28%</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12</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12</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40</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8.53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55%</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17</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49</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88</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191</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9.06</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72%</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sz w:val="16"/>
                <w:szCs w:val="16"/>
              </w:rPr>
            </w:pPr>
            <w:r w:rsidRPr="003115C3">
              <w:rPr>
                <w:rFonts w:ascii="Arial" w:hAnsi="Arial" w:cs="Arial"/>
                <w:sz w:val="16"/>
                <w:szCs w:val="16"/>
              </w:rPr>
              <w:t>Wheaton (incl</w:t>
            </w:r>
            <w:r>
              <w:rPr>
                <w:rFonts w:ascii="Arial" w:hAnsi="Arial" w:cs="Arial"/>
                <w:sz w:val="16"/>
                <w:szCs w:val="16"/>
              </w:rPr>
              <w:t>.</w:t>
            </w:r>
            <w:r w:rsidRPr="003115C3">
              <w:rPr>
                <w:rFonts w:ascii="Arial" w:hAnsi="Arial" w:cs="Arial"/>
                <w:sz w:val="16"/>
                <w:szCs w:val="16"/>
              </w:rPr>
              <w:t xml:space="preserve"> Bekins)</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5</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4</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10</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7.60</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10%</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10%</w:t>
            </w:r>
          </w:p>
        </w:tc>
      </w:tr>
      <w:tr w:rsidR="00E65C2B" w:rsidRPr="003115C3">
        <w:trPr>
          <w:trHeight w:val="255"/>
        </w:trPr>
        <w:tc>
          <w:tcPr>
            <w:tcW w:w="1976" w:type="dxa"/>
            <w:tcBorders>
              <w:top w:val="nil"/>
              <w:left w:val="nil"/>
              <w:bottom w:val="nil"/>
              <w:right w:val="nil"/>
            </w:tcBorders>
            <w:vAlign w:val="center"/>
          </w:tcPr>
          <w:p w:rsidR="00E65C2B" w:rsidRPr="003115C3" w:rsidRDefault="00E65C2B" w:rsidP="003115C3">
            <w:pPr>
              <w:rPr>
                <w:rFonts w:ascii="Arial" w:hAnsi="Arial" w:cs="Arial"/>
                <w:color w:val="000000"/>
                <w:sz w:val="16"/>
                <w:szCs w:val="16"/>
              </w:rPr>
            </w:pPr>
            <w:r w:rsidRPr="003115C3">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1</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0</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8</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13</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16</w:t>
            </w:r>
          </w:p>
        </w:tc>
        <w:tc>
          <w:tcPr>
            <w:tcW w:w="483" w:type="dxa"/>
            <w:tcBorders>
              <w:top w:val="nil"/>
              <w:left w:val="nil"/>
              <w:bottom w:val="nil"/>
              <w:right w:val="nil"/>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20</w:t>
            </w:r>
          </w:p>
        </w:tc>
        <w:tc>
          <w:tcPr>
            <w:tcW w:w="104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58</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8.71</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62%</w:t>
            </w: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2%</w:t>
            </w: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60%</w:t>
            </w:r>
          </w:p>
        </w:tc>
      </w:tr>
      <w:tr w:rsidR="00E65C2B" w:rsidRPr="003115C3">
        <w:trPr>
          <w:trHeight w:val="255"/>
        </w:trPr>
        <w:tc>
          <w:tcPr>
            <w:tcW w:w="1976" w:type="dxa"/>
            <w:tcBorders>
              <w:top w:val="single" w:sz="4" w:space="0" w:color="auto"/>
              <w:left w:val="nil"/>
              <w:bottom w:val="single" w:sz="4" w:space="0" w:color="auto"/>
              <w:right w:val="nil"/>
            </w:tcBorders>
            <w:noWrap/>
            <w:vAlign w:val="center"/>
          </w:tcPr>
          <w:p w:rsidR="00E65C2B" w:rsidRPr="003115C3" w:rsidRDefault="00E65C2B" w:rsidP="003115C3">
            <w:pPr>
              <w:jc w:val="right"/>
              <w:rPr>
                <w:rFonts w:ascii="Arial" w:hAnsi="Arial" w:cs="Arial"/>
                <w:sz w:val="16"/>
                <w:szCs w:val="16"/>
              </w:rPr>
            </w:pPr>
            <w:r w:rsidRPr="003115C3">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3</w:t>
            </w:r>
          </w:p>
        </w:tc>
        <w:tc>
          <w:tcPr>
            <w:tcW w:w="367"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w:t>
            </w:r>
          </w:p>
        </w:tc>
        <w:tc>
          <w:tcPr>
            <w:tcW w:w="367"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w:t>
            </w:r>
          </w:p>
        </w:tc>
        <w:tc>
          <w:tcPr>
            <w:tcW w:w="394"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15</w:t>
            </w:r>
          </w:p>
        </w:tc>
        <w:tc>
          <w:tcPr>
            <w:tcW w:w="376"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7</w:t>
            </w:r>
          </w:p>
        </w:tc>
        <w:tc>
          <w:tcPr>
            <w:tcW w:w="483"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136</w:t>
            </w:r>
          </w:p>
        </w:tc>
        <w:tc>
          <w:tcPr>
            <w:tcW w:w="483"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210</w:t>
            </w:r>
          </w:p>
        </w:tc>
        <w:tc>
          <w:tcPr>
            <w:tcW w:w="483"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216</w:t>
            </w:r>
          </w:p>
        </w:tc>
        <w:tc>
          <w:tcPr>
            <w:tcW w:w="483" w:type="dxa"/>
            <w:tcBorders>
              <w:top w:val="single" w:sz="4" w:space="0" w:color="auto"/>
              <w:left w:val="nil"/>
              <w:bottom w:val="single" w:sz="4" w:space="0" w:color="auto"/>
              <w:right w:val="single" w:sz="4" w:space="0" w:color="E3EDFB"/>
            </w:tcBorders>
            <w:vAlign w:val="center"/>
          </w:tcPr>
          <w:p w:rsidR="00E65C2B" w:rsidRPr="003115C3" w:rsidRDefault="00E65C2B" w:rsidP="003115C3">
            <w:pPr>
              <w:jc w:val="center"/>
              <w:rPr>
                <w:rFonts w:ascii="Arial" w:hAnsi="Arial" w:cs="Arial"/>
                <w:color w:val="000000"/>
                <w:sz w:val="16"/>
                <w:szCs w:val="16"/>
              </w:rPr>
            </w:pPr>
            <w:r w:rsidRPr="003115C3">
              <w:rPr>
                <w:rFonts w:ascii="Arial" w:hAnsi="Arial" w:cs="Arial"/>
                <w:color w:val="000000"/>
                <w:sz w:val="16"/>
                <w:szCs w:val="16"/>
              </w:rPr>
              <w:t>257</w:t>
            </w:r>
          </w:p>
        </w:tc>
        <w:tc>
          <w:tcPr>
            <w:tcW w:w="1044" w:type="dxa"/>
            <w:tcBorders>
              <w:top w:val="single" w:sz="4" w:space="0" w:color="auto"/>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847</w:t>
            </w:r>
          </w:p>
        </w:tc>
        <w:tc>
          <w:tcPr>
            <w:tcW w:w="896" w:type="dxa"/>
            <w:tcBorders>
              <w:top w:val="single" w:sz="4" w:space="0" w:color="auto"/>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8.59</w:t>
            </w:r>
          </w:p>
        </w:tc>
        <w:tc>
          <w:tcPr>
            <w:tcW w:w="756" w:type="dxa"/>
            <w:tcBorders>
              <w:top w:val="single" w:sz="4" w:space="0" w:color="auto"/>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56%</w:t>
            </w:r>
          </w:p>
        </w:tc>
        <w:tc>
          <w:tcPr>
            <w:tcW w:w="736" w:type="dxa"/>
            <w:tcBorders>
              <w:top w:val="single" w:sz="4" w:space="0" w:color="auto"/>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w:t>
            </w:r>
          </w:p>
        </w:tc>
        <w:tc>
          <w:tcPr>
            <w:tcW w:w="776" w:type="dxa"/>
            <w:tcBorders>
              <w:top w:val="single" w:sz="4" w:space="0" w:color="auto"/>
              <w:left w:val="nil"/>
              <w:bottom w:val="single" w:sz="4" w:space="0" w:color="auto"/>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53%</w:t>
            </w: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sz w:val="16"/>
                <w:szCs w:val="16"/>
              </w:rPr>
            </w:pP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2010" w:type="dxa"/>
            <w:gridSpan w:val="3"/>
            <w:tcBorders>
              <w:top w:val="single" w:sz="4" w:space="0" w:color="auto"/>
              <w:left w:val="nil"/>
              <w:bottom w:val="nil"/>
              <w:right w:val="nil"/>
            </w:tcBorders>
            <w:noWrap/>
            <w:vAlign w:val="center"/>
          </w:tcPr>
          <w:p w:rsidR="00E65C2B" w:rsidRPr="003115C3" w:rsidRDefault="00E65C2B" w:rsidP="003115C3">
            <w:pPr>
              <w:jc w:val="right"/>
              <w:rPr>
                <w:rFonts w:ascii="Arial" w:hAnsi="Arial" w:cs="Arial"/>
                <w:sz w:val="16"/>
                <w:szCs w:val="16"/>
              </w:rPr>
            </w:pPr>
            <w:r w:rsidRPr="003115C3">
              <w:rPr>
                <w:rFonts w:ascii="Arial" w:hAnsi="Arial" w:cs="Arial"/>
                <w:sz w:val="16"/>
                <w:szCs w:val="16"/>
              </w:rPr>
              <w:t>AVERAGE SCORE</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8.59</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sz w:val="16"/>
                <w:szCs w:val="16"/>
              </w:rPr>
            </w:pP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1527" w:type="dxa"/>
            <w:gridSpan w:val="2"/>
            <w:tcBorders>
              <w:top w:val="nil"/>
              <w:left w:val="nil"/>
              <w:bottom w:val="nil"/>
              <w:right w:val="nil"/>
            </w:tcBorders>
            <w:noWrap/>
            <w:vAlign w:val="center"/>
          </w:tcPr>
          <w:p w:rsidR="00E65C2B" w:rsidRPr="003115C3" w:rsidRDefault="00E65C2B" w:rsidP="003115C3">
            <w:pPr>
              <w:jc w:val="right"/>
              <w:rPr>
                <w:rFonts w:ascii="Arial" w:hAnsi="Arial" w:cs="Arial"/>
                <w:sz w:val="16"/>
                <w:szCs w:val="16"/>
              </w:rPr>
            </w:pPr>
            <w:r w:rsidRPr="003115C3">
              <w:rPr>
                <w:rFonts w:ascii="Arial" w:hAnsi="Arial" w:cs="Arial"/>
                <w:sz w:val="16"/>
                <w:szCs w:val="16"/>
              </w:rPr>
              <w:t>TOP BLOCK</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56%</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sz w:val="16"/>
                <w:szCs w:val="16"/>
              </w:rPr>
            </w:pP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2010" w:type="dxa"/>
            <w:gridSpan w:val="3"/>
            <w:tcBorders>
              <w:top w:val="nil"/>
              <w:left w:val="nil"/>
              <w:bottom w:val="nil"/>
              <w:right w:val="nil"/>
            </w:tcBorders>
            <w:noWrap/>
            <w:vAlign w:val="center"/>
          </w:tcPr>
          <w:p w:rsidR="00E65C2B" w:rsidRPr="003115C3" w:rsidRDefault="00E65C2B" w:rsidP="003115C3">
            <w:pPr>
              <w:jc w:val="right"/>
              <w:rPr>
                <w:rFonts w:ascii="Arial" w:hAnsi="Arial" w:cs="Arial"/>
                <w:sz w:val="16"/>
                <w:szCs w:val="16"/>
              </w:rPr>
            </w:pPr>
            <w:r w:rsidRPr="003115C3">
              <w:rPr>
                <w:rFonts w:ascii="Arial" w:hAnsi="Arial" w:cs="Arial"/>
                <w:sz w:val="16"/>
                <w:szCs w:val="16"/>
              </w:rPr>
              <w:t>BOTTOM BLOCK</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r>
      <w:tr w:rsidR="00E65C2B" w:rsidRPr="003115C3">
        <w:trPr>
          <w:trHeight w:val="255"/>
        </w:trPr>
        <w:tc>
          <w:tcPr>
            <w:tcW w:w="1976" w:type="dxa"/>
            <w:tcBorders>
              <w:top w:val="nil"/>
              <w:left w:val="nil"/>
              <w:bottom w:val="nil"/>
              <w:right w:val="nil"/>
            </w:tcBorders>
            <w:noWrap/>
            <w:vAlign w:val="center"/>
          </w:tcPr>
          <w:p w:rsidR="00E65C2B" w:rsidRPr="003115C3" w:rsidRDefault="00E65C2B" w:rsidP="003115C3">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67"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94"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3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483"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2010" w:type="dxa"/>
            <w:gridSpan w:val="3"/>
            <w:tcBorders>
              <w:top w:val="nil"/>
              <w:left w:val="nil"/>
              <w:bottom w:val="nil"/>
              <w:right w:val="nil"/>
            </w:tcBorders>
            <w:noWrap/>
            <w:vAlign w:val="center"/>
          </w:tcPr>
          <w:p w:rsidR="00E65C2B" w:rsidRPr="003115C3" w:rsidRDefault="00E65C2B" w:rsidP="003115C3">
            <w:pPr>
              <w:jc w:val="right"/>
              <w:rPr>
                <w:rFonts w:ascii="Arial" w:hAnsi="Arial" w:cs="Arial"/>
                <w:sz w:val="16"/>
                <w:szCs w:val="16"/>
              </w:rPr>
            </w:pPr>
            <w:r w:rsidRPr="003115C3">
              <w:rPr>
                <w:rFonts w:ascii="Arial" w:hAnsi="Arial" w:cs="Arial"/>
                <w:sz w:val="16"/>
                <w:szCs w:val="16"/>
              </w:rPr>
              <w:t>NET SATISFACTION</w:t>
            </w:r>
          </w:p>
        </w:tc>
        <w:tc>
          <w:tcPr>
            <w:tcW w:w="89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r w:rsidRPr="003115C3">
              <w:rPr>
                <w:rFonts w:ascii="Arial" w:hAnsi="Arial" w:cs="Arial"/>
                <w:sz w:val="16"/>
                <w:szCs w:val="16"/>
              </w:rPr>
              <w:t>53%</w:t>
            </w:r>
          </w:p>
        </w:tc>
        <w:tc>
          <w:tcPr>
            <w:tcW w:w="75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c>
          <w:tcPr>
            <w:tcW w:w="736" w:type="dxa"/>
            <w:tcBorders>
              <w:top w:val="nil"/>
              <w:left w:val="nil"/>
              <w:bottom w:val="nil"/>
              <w:right w:val="nil"/>
            </w:tcBorders>
            <w:noWrap/>
            <w:vAlign w:val="center"/>
          </w:tcPr>
          <w:p w:rsidR="00E65C2B" w:rsidRPr="003115C3" w:rsidRDefault="00E65C2B" w:rsidP="003115C3">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3115C3" w:rsidRDefault="00E65C2B" w:rsidP="003115C3">
            <w:pPr>
              <w:jc w:val="center"/>
              <w:rPr>
                <w:rFonts w:ascii="Arial" w:hAnsi="Arial" w:cs="Arial"/>
                <w:sz w:val="16"/>
                <w:szCs w:val="16"/>
              </w:rPr>
            </w:pPr>
          </w:p>
        </w:tc>
      </w:tr>
    </w:tbl>
    <w:p w:rsidR="00E65C2B" w:rsidRDefault="00E65C2B" w:rsidP="00395823">
      <w:pPr>
        <w:pStyle w:val="BodyText2"/>
        <w:ind w:left="0"/>
        <w:rPr>
          <w:rFonts w:ascii="Arial" w:hAnsi="Arial" w:cs="Arial"/>
          <w:sz w:val="20"/>
          <w:szCs w:val="20"/>
        </w:rPr>
      </w:pPr>
    </w:p>
    <w:p w:rsidR="00E65C2B" w:rsidRDefault="00E65C2B" w:rsidP="00AD453F">
      <w:pPr>
        <w:pStyle w:val="BodyText2"/>
        <w:ind w:left="0"/>
        <w:rPr>
          <w:rFonts w:ascii="Arial" w:hAnsi="Arial" w:cs="Arial"/>
          <w:sz w:val="20"/>
          <w:szCs w:val="20"/>
        </w:rPr>
      </w:pPr>
      <w:r>
        <w:rPr>
          <w:rFonts w:ascii="Arial" w:hAnsi="Arial" w:cs="Arial"/>
          <w:sz w:val="20"/>
          <w:szCs w:val="20"/>
        </w:rPr>
        <w:t xml:space="preserve">The entire industry recorded the </w:t>
      </w:r>
      <w:r w:rsidRPr="0055664D">
        <w:rPr>
          <w:rFonts w:ascii="Arial" w:hAnsi="Arial" w:cs="Arial"/>
          <w:sz w:val="20"/>
          <w:szCs w:val="20"/>
          <w:u w:val="single"/>
        </w:rPr>
        <w:t>same range of scores</w:t>
      </w:r>
      <w:r>
        <w:rPr>
          <w:rFonts w:ascii="Arial" w:hAnsi="Arial" w:cs="Arial"/>
          <w:sz w:val="20"/>
          <w:szCs w:val="20"/>
        </w:rPr>
        <w:t xml:space="preserve"> this year compared to last: industry average rose to 8.54 from 8.59, while net satisfaction decreased from 54% to 53%.</w:t>
      </w:r>
    </w:p>
    <w:p w:rsidR="00E65C2B" w:rsidRDefault="00E65C2B" w:rsidP="00395823">
      <w:pPr>
        <w:pStyle w:val="BodyText2"/>
        <w:ind w:left="0"/>
        <w:rPr>
          <w:rFonts w:ascii="Arial" w:hAnsi="Arial" w:cs="Arial"/>
          <w:sz w:val="20"/>
          <w:szCs w:val="20"/>
        </w:rPr>
      </w:pPr>
    </w:p>
    <w:p w:rsidR="00E65C2B" w:rsidRDefault="00E65C2B" w:rsidP="00395823">
      <w:pPr>
        <w:pStyle w:val="BodyText2"/>
        <w:ind w:left="0"/>
        <w:rPr>
          <w:rFonts w:ascii="Arial" w:hAnsi="Arial" w:cs="Arial"/>
          <w:sz w:val="20"/>
          <w:szCs w:val="20"/>
        </w:rPr>
      </w:pPr>
      <w:r>
        <w:rPr>
          <w:rFonts w:ascii="Arial" w:hAnsi="Arial" w:cs="Arial"/>
          <w:sz w:val="20"/>
          <w:szCs w:val="20"/>
        </w:rPr>
        <w:t>The top 5 f</w:t>
      </w:r>
      <w:r w:rsidRPr="004B7343">
        <w:rPr>
          <w:rFonts w:ascii="Arial" w:hAnsi="Arial" w:cs="Arial"/>
          <w:sz w:val="20"/>
          <w:szCs w:val="20"/>
        </w:rPr>
        <w:t xml:space="preserve">irms </w:t>
      </w:r>
      <w:r>
        <w:rPr>
          <w:rFonts w:ascii="Arial" w:hAnsi="Arial" w:cs="Arial"/>
          <w:sz w:val="20"/>
          <w:szCs w:val="20"/>
        </w:rPr>
        <w:t xml:space="preserve">earning high </w:t>
      </w:r>
      <w:r w:rsidRPr="0055664D">
        <w:rPr>
          <w:rFonts w:ascii="Arial" w:hAnsi="Arial" w:cs="Arial"/>
          <w:b/>
          <w:bCs/>
          <w:sz w:val="20"/>
          <w:szCs w:val="20"/>
        </w:rPr>
        <w:t>willingness to recommend</w:t>
      </w:r>
      <w:r>
        <w:rPr>
          <w:rFonts w:ascii="Arial" w:hAnsi="Arial" w:cs="Arial"/>
          <w:sz w:val="20"/>
          <w:szCs w:val="20"/>
        </w:rPr>
        <w:t xml:space="preserve"> metrics are:</w:t>
      </w:r>
    </w:p>
    <w:p w:rsidR="00E65C2B" w:rsidRPr="004B7343" w:rsidRDefault="00E65C2B" w:rsidP="00395823">
      <w:pPr>
        <w:pStyle w:val="BodyText2"/>
        <w:ind w:left="0"/>
        <w:rPr>
          <w:rFonts w:ascii="Arial" w:hAnsi="Arial" w:cs="Arial"/>
          <w:sz w:val="20"/>
          <w:szCs w:val="20"/>
        </w:rPr>
      </w:pPr>
    </w:p>
    <w:p w:rsidR="00E65C2B" w:rsidRPr="004B7343" w:rsidRDefault="00E65C2B" w:rsidP="007A1DE4">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7A1DE4">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77%</w:t>
      </w:r>
      <w:r>
        <w:rPr>
          <w:rFonts w:ascii="Arial" w:hAnsi="Arial" w:cs="Arial"/>
          <w:sz w:val="20"/>
          <w:szCs w:val="20"/>
        </w:rPr>
        <w:tab/>
      </w:r>
      <w:r>
        <w:rPr>
          <w:rFonts w:ascii="Arial" w:hAnsi="Arial" w:cs="Arial"/>
          <w:sz w:val="20"/>
          <w:szCs w:val="20"/>
        </w:rPr>
        <w:tab/>
      </w:r>
      <w:r>
        <w:rPr>
          <w:rFonts w:ascii="Arial" w:hAnsi="Arial" w:cs="Arial"/>
          <w:sz w:val="20"/>
          <w:szCs w:val="20"/>
        </w:rPr>
        <w:tab/>
        <w:t>9.23</w:t>
      </w:r>
    </w:p>
    <w:p w:rsidR="00E65C2B" w:rsidRPr="004B7343" w:rsidRDefault="00E65C2B" w:rsidP="003115C3">
      <w:pPr>
        <w:pStyle w:val="BodyText2"/>
        <w:ind w:left="1440"/>
        <w:rPr>
          <w:rFonts w:ascii="Arial" w:hAnsi="Arial" w:cs="Arial"/>
          <w:sz w:val="20"/>
          <w:szCs w:val="20"/>
        </w:rPr>
      </w:pPr>
      <w:r>
        <w:rPr>
          <w:rFonts w:ascii="Arial" w:hAnsi="Arial" w:cs="Arial"/>
          <w:sz w:val="20"/>
          <w:szCs w:val="20"/>
        </w:rPr>
        <w:t>United (191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70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9.06</w:t>
      </w:r>
      <w:r w:rsidRPr="004B7343">
        <w:rPr>
          <w:rFonts w:ascii="Arial" w:hAnsi="Arial" w:cs="Arial"/>
          <w:sz w:val="20"/>
          <w:szCs w:val="20"/>
        </w:rPr>
        <w:tab/>
      </w:r>
    </w:p>
    <w:p w:rsidR="00E65C2B" w:rsidRPr="004B7343" w:rsidRDefault="00E65C2B" w:rsidP="007A1DE4">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68</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8.93</w:t>
      </w:r>
      <w:r w:rsidRPr="004B7343">
        <w:rPr>
          <w:rFonts w:ascii="Arial" w:hAnsi="Arial" w:cs="Arial"/>
          <w:sz w:val="20"/>
          <w:szCs w:val="20"/>
        </w:rPr>
        <w:tab/>
      </w:r>
    </w:p>
    <w:p w:rsidR="00E65C2B" w:rsidRPr="004B7343" w:rsidRDefault="00E65C2B" w:rsidP="003C35F8">
      <w:pPr>
        <w:pStyle w:val="BodyText2"/>
        <w:ind w:left="1440"/>
        <w:rPr>
          <w:rFonts w:ascii="Arial" w:hAnsi="Arial" w:cs="Arial"/>
          <w:sz w:val="20"/>
          <w:szCs w:val="20"/>
        </w:rPr>
      </w:pPr>
      <w:r w:rsidRPr="004B7343">
        <w:rPr>
          <w:rFonts w:ascii="Arial" w:hAnsi="Arial" w:cs="Arial"/>
          <w:sz w:val="20"/>
          <w:szCs w:val="20"/>
        </w:rPr>
        <w:t>Atlas</w:t>
      </w:r>
      <w:r>
        <w:rPr>
          <w:rFonts w:ascii="Arial" w:hAnsi="Arial" w:cs="Arial"/>
          <w:sz w:val="20"/>
          <w:szCs w:val="20"/>
        </w:rPr>
        <w:t xml:space="preserve">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62%</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76</w:t>
      </w:r>
      <w:r w:rsidRPr="004B7343">
        <w:rPr>
          <w:rFonts w:ascii="Arial" w:hAnsi="Arial" w:cs="Arial"/>
          <w:sz w:val="20"/>
          <w:szCs w:val="20"/>
        </w:rPr>
        <w:tab/>
      </w:r>
    </w:p>
    <w:p w:rsidR="00E65C2B" w:rsidRPr="004B7343" w:rsidRDefault="00E65C2B" w:rsidP="003C35F8">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50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8.53</w:t>
      </w:r>
      <w:r w:rsidRPr="004B7343">
        <w:rPr>
          <w:rFonts w:ascii="Arial" w:hAnsi="Arial" w:cs="Arial"/>
          <w:sz w:val="20"/>
          <w:szCs w:val="20"/>
        </w:rPr>
        <w:tab/>
      </w:r>
    </w:p>
    <w:p w:rsidR="00E65C2B" w:rsidRPr="004B7343" w:rsidRDefault="00E65C2B" w:rsidP="007A1DE4">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59</w:t>
      </w:r>
    </w:p>
    <w:p w:rsidR="00E65C2B" w:rsidRDefault="00E65C2B" w:rsidP="00156849">
      <w:pPr>
        <w:pStyle w:val="BodyText2"/>
        <w:ind w:left="0"/>
        <w:rPr>
          <w:rFonts w:ascii="Arial" w:hAnsi="Arial" w:cs="Arial"/>
          <w:sz w:val="20"/>
          <w:szCs w:val="20"/>
        </w:rPr>
      </w:pPr>
    </w:p>
    <w:p w:rsidR="00E65C2B" w:rsidRDefault="00E65C2B" w:rsidP="00AC62EE">
      <w:pPr>
        <w:pStyle w:val="BodyText2"/>
        <w:ind w:left="0"/>
        <w:rPr>
          <w:rFonts w:ascii="Arial" w:hAnsi="Arial" w:cs="Arial"/>
          <w:sz w:val="20"/>
          <w:szCs w:val="20"/>
        </w:rPr>
      </w:pPr>
      <w:r>
        <w:rPr>
          <w:rFonts w:ascii="Arial" w:hAnsi="Arial" w:cs="Arial"/>
          <w:sz w:val="20"/>
          <w:szCs w:val="20"/>
        </w:rPr>
        <w:t>Among the</w:t>
      </w:r>
      <w:r w:rsidRPr="003648B1">
        <w:rPr>
          <w:rFonts w:ascii="Arial" w:hAnsi="Arial" w:cs="Arial"/>
          <w:sz w:val="20"/>
          <w:szCs w:val="20"/>
        </w:rPr>
        <w:t xml:space="preserve"> largest</w:t>
      </w:r>
      <w:r>
        <w:rPr>
          <w:rFonts w:ascii="Arial" w:hAnsi="Arial" w:cs="Arial"/>
          <w:sz w:val="20"/>
          <w:szCs w:val="20"/>
        </w:rPr>
        <w:t xml:space="preserve"> agent/franchise systems the best performance metrics are: </w:t>
      </w:r>
    </w:p>
    <w:p w:rsidR="00E65C2B" w:rsidRDefault="00E65C2B" w:rsidP="00AC62EE">
      <w:pPr>
        <w:pStyle w:val="BodyText2"/>
        <w:ind w:left="0"/>
        <w:rPr>
          <w:rFonts w:ascii="Arial" w:hAnsi="Arial" w:cs="Arial"/>
          <w:sz w:val="20"/>
          <w:szCs w:val="20"/>
        </w:rPr>
      </w:pPr>
    </w:p>
    <w:p w:rsidR="00E65C2B" w:rsidRPr="004B7343" w:rsidRDefault="00E65C2B" w:rsidP="00AC62EE">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AC62EE">
      <w:pPr>
        <w:pStyle w:val="BodyText2"/>
        <w:ind w:left="1440"/>
        <w:rPr>
          <w:rFonts w:ascii="Arial" w:hAnsi="Arial" w:cs="Arial"/>
          <w:sz w:val="20"/>
          <w:szCs w:val="20"/>
        </w:rPr>
      </w:pPr>
      <w:r>
        <w:rPr>
          <w:rFonts w:ascii="Arial" w:hAnsi="Arial" w:cs="Arial"/>
          <w:sz w:val="20"/>
          <w:szCs w:val="20"/>
        </w:rPr>
        <w:t>United (191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70%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9.06</w:t>
      </w:r>
      <w:r w:rsidRPr="004B7343">
        <w:rPr>
          <w:rFonts w:ascii="Arial" w:hAnsi="Arial" w:cs="Arial"/>
          <w:sz w:val="20"/>
          <w:szCs w:val="20"/>
        </w:rPr>
        <w:tab/>
      </w:r>
    </w:p>
    <w:p w:rsidR="00E65C2B" w:rsidRPr="004B7343" w:rsidRDefault="00E65C2B" w:rsidP="00AC62EE">
      <w:pPr>
        <w:pStyle w:val="BodyText2"/>
        <w:ind w:left="1440"/>
        <w:rPr>
          <w:rFonts w:ascii="Arial" w:hAnsi="Arial" w:cs="Arial"/>
          <w:sz w:val="20"/>
          <w:szCs w:val="20"/>
        </w:rPr>
      </w:pPr>
      <w:r w:rsidRPr="004B7343">
        <w:rPr>
          <w:rFonts w:ascii="Arial" w:hAnsi="Arial" w:cs="Arial"/>
          <w:sz w:val="20"/>
          <w:szCs w:val="20"/>
        </w:rPr>
        <w:t>Atlas</w:t>
      </w:r>
      <w:r>
        <w:rPr>
          <w:rFonts w:ascii="Arial" w:hAnsi="Arial" w:cs="Arial"/>
          <w:sz w:val="20"/>
          <w:szCs w:val="20"/>
        </w:rPr>
        <w:t xml:space="preserve">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62</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76</w:t>
      </w:r>
      <w:r w:rsidRPr="004B7343">
        <w:rPr>
          <w:rFonts w:ascii="Arial" w:hAnsi="Arial" w:cs="Arial"/>
          <w:sz w:val="20"/>
          <w:szCs w:val="20"/>
        </w:rPr>
        <w:tab/>
      </w:r>
    </w:p>
    <w:p w:rsidR="00E65C2B" w:rsidRDefault="00E65C2B" w:rsidP="00AC62EE">
      <w:pPr>
        <w:pStyle w:val="BodyText2"/>
        <w:ind w:left="1440"/>
        <w:rPr>
          <w:rFonts w:ascii="Arial" w:hAnsi="Arial" w:cs="Arial"/>
          <w:sz w:val="20"/>
          <w:szCs w:val="20"/>
        </w:rPr>
      </w:pPr>
      <w:r>
        <w:rPr>
          <w:rFonts w:ascii="Arial" w:hAnsi="Arial" w:cs="Arial"/>
          <w:sz w:val="20"/>
          <w:szCs w:val="20"/>
        </w:rPr>
        <w:t>Allied (95 surveys)</w:t>
      </w:r>
      <w:r>
        <w:rPr>
          <w:rFonts w:ascii="Arial" w:hAnsi="Arial" w:cs="Arial"/>
          <w:sz w:val="20"/>
          <w:szCs w:val="20"/>
        </w:rPr>
        <w:tab/>
      </w:r>
      <w:r>
        <w:rPr>
          <w:rFonts w:ascii="Arial" w:hAnsi="Arial" w:cs="Arial"/>
          <w:sz w:val="20"/>
          <w:szCs w:val="20"/>
        </w:rPr>
        <w:tab/>
        <w:t>41</w:t>
      </w:r>
      <w:r>
        <w:rPr>
          <w:rFonts w:ascii="Arial" w:hAnsi="Arial" w:cs="Arial"/>
          <w:sz w:val="20"/>
          <w:szCs w:val="20"/>
        </w:rPr>
        <w:tab/>
      </w:r>
      <w:r>
        <w:rPr>
          <w:rFonts w:ascii="Arial" w:hAnsi="Arial" w:cs="Arial"/>
          <w:sz w:val="20"/>
          <w:szCs w:val="20"/>
        </w:rPr>
        <w:tab/>
      </w:r>
      <w:r>
        <w:rPr>
          <w:rFonts w:ascii="Arial" w:hAnsi="Arial" w:cs="Arial"/>
          <w:sz w:val="20"/>
          <w:szCs w:val="20"/>
        </w:rPr>
        <w:tab/>
        <w:t>8.31</w:t>
      </w:r>
    </w:p>
    <w:p w:rsidR="00E65C2B" w:rsidRPr="004B7343" w:rsidRDefault="00E65C2B" w:rsidP="00AC62EE">
      <w:pPr>
        <w:pStyle w:val="BodyText2"/>
        <w:ind w:left="1440"/>
        <w:rPr>
          <w:rFonts w:ascii="Arial" w:hAnsi="Arial" w:cs="Arial"/>
          <w:sz w:val="20"/>
          <w:szCs w:val="20"/>
        </w:rPr>
      </w:pPr>
      <w:r>
        <w:rPr>
          <w:rFonts w:ascii="Arial" w:hAnsi="Arial" w:cs="Arial"/>
          <w:sz w:val="20"/>
          <w:szCs w:val="20"/>
        </w:rPr>
        <w:t>Arpin (39 surveys)</w:t>
      </w:r>
      <w:r>
        <w:rPr>
          <w:rFonts w:ascii="Arial" w:hAnsi="Arial" w:cs="Arial"/>
          <w:sz w:val="20"/>
          <w:szCs w:val="20"/>
        </w:rPr>
        <w:tab/>
      </w:r>
      <w:r>
        <w:rPr>
          <w:rFonts w:ascii="Arial" w:hAnsi="Arial" w:cs="Arial"/>
          <w:sz w:val="20"/>
          <w:szCs w:val="20"/>
        </w:rPr>
        <w:tab/>
        <w:t>39</w:t>
      </w:r>
      <w:r>
        <w:rPr>
          <w:rFonts w:ascii="Arial" w:hAnsi="Arial" w:cs="Arial"/>
          <w:sz w:val="20"/>
          <w:szCs w:val="20"/>
        </w:rPr>
        <w:tab/>
      </w:r>
      <w:r>
        <w:rPr>
          <w:rFonts w:ascii="Arial" w:hAnsi="Arial" w:cs="Arial"/>
          <w:sz w:val="20"/>
          <w:szCs w:val="20"/>
        </w:rPr>
        <w:tab/>
      </w:r>
      <w:r>
        <w:rPr>
          <w:rFonts w:ascii="Arial" w:hAnsi="Arial" w:cs="Arial"/>
          <w:sz w:val="20"/>
          <w:szCs w:val="20"/>
        </w:rPr>
        <w:tab/>
        <w:t>8.39</w:t>
      </w:r>
    </w:p>
    <w:p w:rsidR="00E65C2B" w:rsidRPr="004B7343" w:rsidRDefault="00E65C2B" w:rsidP="00AC62EE">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59</w:t>
      </w:r>
    </w:p>
    <w:p w:rsidR="00E65C2B" w:rsidRDefault="00E65C2B" w:rsidP="00AC62EE">
      <w:pPr>
        <w:pStyle w:val="BodyText2"/>
        <w:ind w:left="0"/>
        <w:rPr>
          <w:rFonts w:ascii="Arial" w:hAnsi="Arial" w:cs="Arial"/>
          <w:sz w:val="20"/>
          <w:szCs w:val="20"/>
        </w:rPr>
      </w:pPr>
    </w:p>
    <w:p w:rsidR="00E65C2B" w:rsidRDefault="00E65C2B" w:rsidP="00AC62EE">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Pr="004B7343" w:rsidRDefault="00E65C2B" w:rsidP="00AC62EE">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AC62EE">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77%</w:t>
      </w:r>
      <w:r>
        <w:rPr>
          <w:rFonts w:ascii="Arial" w:hAnsi="Arial" w:cs="Arial"/>
          <w:sz w:val="20"/>
          <w:szCs w:val="20"/>
        </w:rPr>
        <w:tab/>
      </w:r>
      <w:r>
        <w:rPr>
          <w:rFonts w:ascii="Arial" w:hAnsi="Arial" w:cs="Arial"/>
          <w:sz w:val="20"/>
          <w:szCs w:val="20"/>
        </w:rPr>
        <w:tab/>
      </w:r>
      <w:r>
        <w:rPr>
          <w:rFonts w:ascii="Arial" w:hAnsi="Arial" w:cs="Arial"/>
          <w:sz w:val="20"/>
          <w:szCs w:val="20"/>
        </w:rPr>
        <w:tab/>
        <w:t>9.23</w:t>
      </w:r>
    </w:p>
    <w:p w:rsidR="00E65C2B" w:rsidRPr="004B7343" w:rsidRDefault="00E65C2B" w:rsidP="00AC62EE">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68</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8.93</w:t>
      </w:r>
      <w:r w:rsidRPr="004B7343">
        <w:rPr>
          <w:rFonts w:ascii="Arial" w:hAnsi="Arial" w:cs="Arial"/>
          <w:sz w:val="20"/>
          <w:szCs w:val="20"/>
        </w:rPr>
        <w:tab/>
      </w:r>
    </w:p>
    <w:p w:rsidR="00E65C2B" w:rsidRPr="004B7343" w:rsidRDefault="00E65C2B" w:rsidP="00AC62EE">
      <w:pPr>
        <w:pStyle w:val="BodyText2"/>
        <w:ind w:left="1440"/>
        <w:rPr>
          <w:rFonts w:ascii="Arial" w:hAnsi="Arial" w:cs="Arial"/>
          <w:sz w:val="20"/>
          <w:szCs w:val="20"/>
        </w:rPr>
      </w:pPr>
      <w:r>
        <w:rPr>
          <w:rFonts w:ascii="Arial" w:hAnsi="Arial" w:cs="Arial"/>
          <w:sz w:val="20"/>
          <w:szCs w:val="20"/>
        </w:rPr>
        <w:t>New World (40 surveys)</w:t>
      </w:r>
      <w:r w:rsidRPr="004B7343">
        <w:rPr>
          <w:rFonts w:ascii="Arial" w:hAnsi="Arial" w:cs="Arial"/>
          <w:sz w:val="20"/>
          <w:szCs w:val="20"/>
        </w:rPr>
        <w:tab/>
      </w:r>
      <w:r>
        <w:rPr>
          <w:rFonts w:ascii="Arial" w:hAnsi="Arial" w:cs="Arial"/>
          <w:sz w:val="20"/>
          <w:szCs w:val="20"/>
        </w:rPr>
        <w:tab/>
        <w:t>50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8.53</w:t>
      </w:r>
      <w:r w:rsidRPr="004B7343">
        <w:rPr>
          <w:rFonts w:ascii="Arial" w:hAnsi="Arial" w:cs="Arial"/>
          <w:sz w:val="20"/>
          <w:szCs w:val="20"/>
        </w:rPr>
        <w:tab/>
      </w:r>
      <w:r w:rsidRPr="004B7343">
        <w:rPr>
          <w:rFonts w:ascii="Arial" w:hAnsi="Arial" w:cs="Arial"/>
          <w:sz w:val="20"/>
          <w:szCs w:val="20"/>
        </w:rPr>
        <w:tab/>
      </w:r>
    </w:p>
    <w:p w:rsidR="00E65C2B" w:rsidRPr="004B7343" w:rsidRDefault="00E65C2B" w:rsidP="00AC62EE">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59</w:t>
      </w:r>
    </w:p>
    <w:p w:rsidR="00E65C2B" w:rsidRDefault="00E65C2B" w:rsidP="00AC62EE">
      <w:pPr>
        <w:pStyle w:val="BodyText2"/>
        <w:ind w:left="0"/>
        <w:rPr>
          <w:rFonts w:ascii="Arial" w:hAnsi="Arial" w:cs="Arial"/>
          <w:sz w:val="20"/>
          <w:szCs w:val="20"/>
        </w:rPr>
      </w:pPr>
    </w:p>
    <w:p w:rsidR="00E65C2B" w:rsidRDefault="00E65C2B" w:rsidP="00AC62EE">
      <w:pPr>
        <w:pStyle w:val="BodyText2"/>
        <w:ind w:left="0"/>
        <w:rPr>
          <w:rFonts w:ascii="Arial" w:hAnsi="Arial" w:cs="Arial"/>
          <w:sz w:val="20"/>
          <w:szCs w:val="20"/>
        </w:rPr>
      </w:pPr>
    </w:p>
    <w:p w:rsidR="00E65C2B" w:rsidRDefault="00E65C2B">
      <w:pPr>
        <w:rPr>
          <w:rFonts w:ascii="Arial" w:hAnsi="Arial" w:cs="Arial"/>
        </w:rPr>
      </w:pPr>
    </w:p>
    <w:p w:rsidR="00E65C2B" w:rsidRPr="00BF5729" w:rsidRDefault="00E65C2B" w:rsidP="00241F86">
      <w:pPr>
        <w:pStyle w:val="BodyText2"/>
        <w:ind w:left="0"/>
        <w:rPr>
          <w:rFonts w:ascii="Arial" w:hAnsi="Arial" w:cs="Arial"/>
          <w:b/>
          <w:bCs/>
          <w:color w:val="1F497D"/>
          <w:sz w:val="20"/>
          <w:szCs w:val="20"/>
        </w:rPr>
      </w:pPr>
      <w:r w:rsidRPr="00BF5729">
        <w:rPr>
          <w:rFonts w:ascii="Arial" w:hAnsi="Arial" w:cs="Arial"/>
          <w:b/>
          <w:bCs/>
          <w:color w:val="1F497D"/>
          <w:sz w:val="20"/>
          <w:szCs w:val="20"/>
        </w:rPr>
        <w:t>DELIVERING TRANSFEREE SATISFACTION</w:t>
      </w:r>
    </w:p>
    <w:p w:rsidR="00E65C2B" w:rsidRDefault="00E65C2B" w:rsidP="00241F86">
      <w:pPr>
        <w:pStyle w:val="BodyText2"/>
        <w:ind w:left="0"/>
        <w:rPr>
          <w:rFonts w:ascii="Arial" w:hAnsi="Arial" w:cs="Arial"/>
          <w:sz w:val="20"/>
          <w:szCs w:val="20"/>
        </w:rPr>
      </w:pPr>
      <w:r>
        <w:rPr>
          <w:rFonts w:ascii="Arial" w:hAnsi="Arial" w:cs="Arial"/>
          <w:sz w:val="20"/>
          <w:szCs w:val="20"/>
        </w:rPr>
        <w:t>Most survey respondents evaluated their perception of which suppliers maximize transferee satisfaction.</w:t>
      </w:r>
    </w:p>
    <w:tbl>
      <w:tblPr>
        <w:tblW w:w="10346" w:type="dxa"/>
        <w:tblInd w:w="-848" w:type="dxa"/>
        <w:tblLook w:val="00A0"/>
      </w:tblPr>
      <w:tblGrid>
        <w:gridCol w:w="1976"/>
        <w:gridCol w:w="363"/>
        <w:gridCol w:w="367"/>
        <w:gridCol w:w="367"/>
        <w:gridCol w:w="376"/>
        <w:gridCol w:w="376"/>
        <w:gridCol w:w="394"/>
        <w:gridCol w:w="483"/>
        <w:gridCol w:w="483"/>
        <w:gridCol w:w="483"/>
        <w:gridCol w:w="483"/>
        <w:gridCol w:w="1044"/>
        <w:gridCol w:w="996"/>
        <w:gridCol w:w="716"/>
        <w:gridCol w:w="723"/>
        <w:gridCol w:w="716"/>
      </w:tblGrid>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DC1299" w:rsidRDefault="00E65C2B" w:rsidP="00DC1299">
            <w:pPr>
              <w:rPr>
                <w:rFonts w:ascii="Arial" w:hAnsi="Arial" w:cs="Arial"/>
                <w:sz w:val="16"/>
                <w:szCs w:val="16"/>
              </w:rPr>
            </w:pPr>
            <w:r w:rsidRPr="00DC1299">
              <w:rPr>
                <w:rFonts w:ascii="Arial" w:hAnsi="Arial" w:cs="Arial"/>
                <w:sz w:val="16"/>
                <w:szCs w:val="16"/>
              </w:rPr>
              <w:t>Scores &gt;</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 of</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Top</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Bottom</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Net</w:t>
            </w: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4</w:t>
            </w:r>
          </w:p>
        </w:tc>
        <w:tc>
          <w:tcPr>
            <w:tcW w:w="376"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5</w:t>
            </w:r>
          </w:p>
        </w:tc>
        <w:tc>
          <w:tcPr>
            <w:tcW w:w="394"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i/>
                <w:iCs/>
                <w:sz w:val="16"/>
                <w:szCs w:val="16"/>
              </w:rPr>
            </w:pPr>
            <w:r w:rsidRPr="00DC1299">
              <w:rPr>
                <w:rFonts w:ascii="Arial" w:hAnsi="Arial" w:cs="Arial"/>
                <w:i/>
                <w:iCs/>
                <w:sz w:val="16"/>
                <w:szCs w:val="16"/>
              </w:rPr>
              <w:t>10</w:t>
            </w:r>
          </w:p>
        </w:tc>
        <w:tc>
          <w:tcPr>
            <w:tcW w:w="1044"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Evaluations</w:t>
            </w:r>
          </w:p>
        </w:tc>
        <w:tc>
          <w:tcPr>
            <w:tcW w:w="996"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Aver.</w:t>
            </w:r>
          </w:p>
        </w:tc>
        <w:tc>
          <w:tcPr>
            <w:tcW w:w="716"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Block %</w:t>
            </w:r>
          </w:p>
        </w:tc>
        <w:tc>
          <w:tcPr>
            <w:tcW w:w="723"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Block %</w:t>
            </w:r>
          </w:p>
        </w:tc>
        <w:tc>
          <w:tcPr>
            <w:tcW w:w="716" w:type="dxa"/>
            <w:tcBorders>
              <w:top w:val="nil"/>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Satis. %</w:t>
            </w: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b/>
                <w:bCs/>
                <w:sz w:val="16"/>
                <w:szCs w:val="16"/>
              </w:rPr>
            </w:pP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i/>
                <w:iCs/>
                <w:sz w:val="16"/>
                <w:szCs w:val="16"/>
              </w:rPr>
            </w:pP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A.</w:t>
            </w:r>
            <w:r>
              <w:rPr>
                <w:rFonts w:ascii="Arial" w:hAnsi="Arial" w:cs="Arial"/>
                <w:color w:val="000000"/>
                <w:sz w:val="16"/>
                <w:szCs w:val="16"/>
              </w:rPr>
              <w:t xml:space="preserve"> </w:t>
            </w:r>
            <w:r w:rsidRPr="00DC1299">
              <w:rPr>
                <w:rFonts w:ascii="Arial" w:hAnsi="Arial" w:cs="Arial"/>
                <w:color w:val="000000"/>
                <w:sz w:val="16"/>
                <w:szCs w:val="16"/>
              </w:rPr>
              <w:t>Arnold</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8.00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50%</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17%</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33%</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15</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96</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8.27</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50%</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45%</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7</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15</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11</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33</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9.12</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79%</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79%</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47</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55</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32</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156</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8.60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56%</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55%</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8</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19</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57</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8.81</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68%</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67%</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4</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6</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13</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8.92</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69%</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69%</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6.60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-40%</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27</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41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15</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98</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7.91</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24%</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18%</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4</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8</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8</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4</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25</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8.24</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48%</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44%</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62</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8.23</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32%</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29%</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18</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12</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40</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9.00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75%</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73%</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18</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79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60</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191</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8.94</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73%</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72%</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sz w:val="16"/>
                <w:szCs w:val="16"/>
              </w:rPr>
            </w:pPr>
            <w:r w:rsidRPr="00DC1299">
              <w:rPr>
                <w:rFonts w:ascii="Arial" w:hAnsi="Arial" w:cs="Arial"/>
                <w:sz w:val="16"/>
                <w:szCs w:val="16"/>
              </w:rPr>
              <w:t>Wheaton (incl</w:t>
            </w:r>
            <w:r>
              <w:rPr>
                <w:rFonts w:ascii="Arial" w:hAnsi="Arial" w:cs="Arial"/>
                <w:sz w:val="16"/>
                <w:szCs w:val="16"/>
              </w:rPr>
              <w:t>.</w:t>
            </w:r>
            <w:r w:rsidRPr="00DC1299">
              <w:rPr>
                <w:rFonts w:ascii="Arial" w:hAnsi="Arial" w:cs="Arial"/>
                <w:sz w:val="16"/>
                <w:szCs w:val="16"/>
              </w:rPr>
              <w:t xml:space="preserve"> Bekins)</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3</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10</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7.80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30%</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10%</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20%</w:t>
            </w:r>
          </w:p>
        </w:tc>
      </w:tr>
      <w:tr w:rsidR="00E65C2B" w:rsidRPr="00DC1299">
        <w:trPr>
          <w:trHeight w:val="255"/>
        </w:trPr>
        <w:tc>
          <w:tcPr>
            <w:tcW w:w="1976" w:type="dxa"/>
            <w:tcBorders>
              <w:top w:val="nil"/>
              <w:left w:val="nil"/>
              <w:bottom w:val="nil"/>
              <w:right w:val="nil"/>
            </w:tcBorders>
            <w:vAlign w:val="center"/>
          </w:tcPr>
          <w:p w:rsidR="00E65C2B" w:rsidRPr="00DC1299" w:rsidRDefault="00E65C2B" w:rsidP="00DC1299">
            <w:pPr>
              <w:rPr>
                <w:rFonts w:ascii="Arial" w:hAnsi="Arial" w:cs="Arial"/>
                <w:color w:val="000000"/>
                <w:sz w:val="16"/>
                <w:szCs w:val="16"/>
              </w:rPr>
            </w:pPr>
            <w:r w:rsidRPr="00DC1299">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1</w:t>
            </w: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0</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11</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9</w:t>
            </w:r>
          </w:p>
        </w:tc>
        <w:tc>
          <w:tcPr>
            <w:tcW w:w="483" w:type="dxa"/>
            <w:tcBorders>
              <w:top w:val="nil"/>
              <w:left w:val="nil"/>
              <w:bottom w:val="nil"/>
              <w:right w:val="nil"/>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27</w:t>
            </w:r>
          </w:p>
        </w:tc>
        <w:tc>
          <w:tcPr>
            <w:tcW w:w="104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57</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8.84</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63%</w:t>
            </w: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2%</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61%</w:t>
            </w:r>
          </w:p>
        </w:tc>
      </w:tr>
      <w:tr w:rsidR="00E65C2B" w:rsidRPr="00DC1299">
        <w:trPr>
          <w:trHeight w:val="255"/>
        </w:trPr>
        <w:tc>
          <w:tcPr>
            <w:tcW w:w="1976" w:type="dxa"/>
            <w:tcBorders>
              <w:top w:val="single" w:sz="4" w:space="0" w:color="auto"/>
              <w:left w:val="nil"/>
              <w:bottom w:val="single" w:sz="4" w:space="0" w:color="auto"/>
              <w:right w:val="nil"/>
            </w:tcBorders>
            <w:noWrap/>
            <w:vAlign w:val="center"/>
          </w:tcPr>
          <w:p w:rsidR="00E65C2B" w:rsidRPr="00DC1299" w:rsidRDefault="00E65C2B" w:rsidP="00DC1299">
            <w:pPr>
              <w:jc w:val="right"/>
              <w:rPr>
                <w:rFonts w:ascii="Arial" w:hAnsi="Arial" w:cs="Arial"/>
                <w:sz w:val="16"/>
                <w:szCs w:val="16"/>
              </w:rPr>
            </w:pPr>
            <w:r w:rsidRPr="00DC1299">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w:t>
            </w:r>
          </w:p>
        </w:tc>
        <w:tc>
          <w:tcPr>
            <w:tcW w:w="367"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w:t>
            </w:r>
          </w:p>
        </w:tc>
        <w:tc>
          <w:tcPr>
            <w:tcW w:w="376"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7</w:t>
            </w:r>
          </w:p>
        </w:tc>
        <w:tc>
          <w:tcPr>
            <w:tcW w:w="394"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11</w:t>
            </w:r>
          </w:p>
        </w:tc>
        <w:tc>
          <w:tcPr>
            <w:tcW w:w="483"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126</w:t>
            </w:r>
          </w:p>
        </w:tc>
        <w:tc>
          <w:tcPr>
            <w:tcW w:w="483"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224</w:t>
            </w:r>
          </w:p>
        </w:tc>
        <w:tc>
          <w:tcPr>
            <w:tcW w:w="483"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275</w:t>
            </w:r>
          </w:p>
        </w:tc>
        <w:tc>
          <w:tcPr>
            <w:tcW w:w="483" w:type="dxa"/>
            <w:tcBorders>
              <w:top w:val="single" w:sz="4" w:space="0" w:color="auto"/>
              <w:left w:val="nil"/>
              <w:bottom w:val="single" w:sz="4" w:space="0" w:color="auto"/>
              <w:right w:val="single" w:sz="4" w:space="0" w:color="E3EDFB"/>
            </w:tcBorders>
            <w:vAlign w:val="center"/>
          </w:tcPr>
          <w:p w:rsidR="00E65C2B" w:rsidRPr="00DC1299" w:rsidRDefault="00E65C2B" w:rsidP="00DC1299">
            <w:pPr>
              <w:jc w:val="center"/>
              <w:rPr>
                <w:rFonts w:ascii="Arial" w:hAnsi="Arial" w:cs="Arial"/>
                <w:color w:val="000000"/>
                <w:sz w:val="16"/>
                <w:szCs w:val="16"/>
              </w:rPr>
            </w:pPr>
            <w:r w:rsidRPr="00DC1299">
              <w:rPr>
                <w:rFonts w:ascii="Arial" w:hAnsi="Arial" w:cs="Arial"/>
                <w:color w:val="000000"/>
                <w:sz w:val="16"/>
                <w:szCs w:val="16"/>
              </w:rPr>
              <w:t>201</w:t>
            </w:r>
          </w:p>
        </w:tc>
        <w:tc>
          <w:tcPr>
            <w:tcW w:w="1044" w:type="dxa"/>
            <w:tcBorders>
              <w:top w:val="single" w:sz="4" w:space="0" w:color="auto"/>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849</w:t>
            </w:r>
          </w:p>
        </w:tc>
        <w:tc>
          <w:tcPr>
            <w:tcW w:w="996" w:type="dxa"/>
            <w:tcBorders>
              <w:top w:val="single" w:sz="4" w:space="0" w:color="auto"/>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8.57</w:t>
            </w:r>
          </w:p>
        </w:tc>
        <w:tc>
          <w:tcPr>
            <w:tcW w:w="716" w:type="dxa"/>
            <w:tcBorders>
              <w:top w:val="single" w:sz="4" w:space="0" w:color="auto"/>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56%</w:t>
            </w:r>
          </w:p>
        </w:tc>
        <w:tc>
          <w:tcPr>
            <w:tcW w:w="723" w:type="dxa"/>
            <w:tcBorders>
              <w:top w:val="single" w:sz="4" w:space="0" w:color="auto"/>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w:t>
            </w:r>
          </w:p>
        </w:tc>
        <w:tc>
          <w:tcPr>
            <w:tcW w:w="716" w:type="dxa"/>
            <w:tcBorders>
              <w:top w:val="single" w:sz="4" w:space="0" w:color="auto"/>
              <w:left w:val="nil"/>
              <w:bottom w:val="single" w:sz="4" w:space="0" w:color="auto"/>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53%</w:t>
            </w: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sz w:val="16"/>
                <w:szCs w:val="16"/>
              </w:rPr>
            </w:pP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2010" w:type="dxa"/>
            <w:gridSpan w:val="3"/>
            <w:tcBorders>
              <w:top w:val="single" w:sz="4" w:space="0" w:color="auto"/>
              <w:left w:val="nil"/>
              <w:bottom w:val="nil"/>
              <w:right w:val="nil"/>
            </w:tcBorders>
            <w:noWrap/>
            <w:vAlign w:val="center"/>
          </w:tcPr>
          <w:p w:rsidR="00E65C2B" w:rsidRPr="00DC1299" w:rsidRDefault="00E65C2B" w:rsidP="00DC1299">
            <w:pPr>
              <w:jc w:val="right"/>
              <w:rPr>
                <w:rFonts w:ascii="Arial" w:hAnsi="Arial" w:cs="Arial"/>
                <w:sz w:val="16"/>
                <w:szCs w:val="16"/>
              </w:rPr>
            </w:pPr>
            <w:r w:rsidRPr="00DC1299">
              <w:rPr>
                <w:rFonts w:ascii="Arial" w:hAnsi="Arial" w:cs="Arial"/>
                <w:sz w:val="16"/>
                <w:szCs w:val="16"/>
              </w:rPr>
              <w:t>AVERAGE SCORE</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8.57</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b/>
                <w:bCs/>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sz w:val="16"/>
                <w:szCs w:val="16"/>
              </w:rPr>
            </w:pP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1527" w:type="dxa"/>
            <w:gridSpan w:val="2"/>
            <w:tcBorders>
              <w:top w:val="nil"/>
              <w:left w:val="nil"/>
              <w:bottom w:val="nil"/>
              <w:right w:val="nil"/>
            </w:tcBorders>
            <w:noWrap/>
            <w:vAlign w:val="center"/>
          </w:tcPr>
          <w:p w:rsidR="00E65C2B" w:rsidRPr="00DC1299" w:rsidRDefault="00E65C2B" w:rsidP="00DC1299">
            <w:pPr>
              <w:jc w:val="right"/>
              <w:rPr>
                <w:rFonts w:ascii="Arial" w:hAnsi="Arial" w:cs="Arial"/>
                <w:sz w:val="16"/>
                <w:szCs w:val="16"/>
              </w:rPr>
            </w:pPr>
            <w:r w:rsidRPr="00DC1299">
              <w:rPr>
                <w:rFonts w:ascii="Arial" w:hAnsi="Arial" w:cs="Arial"/>
                <w:sz w:val="16"/>
                <w:szCs w:val="16"/>
              </w:rPr>
              <w:t>TOP BLOCK</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56%</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b/>
                <w:bCs/>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sz w:val="16"/>
                <w:szCs w:val="16"/>
              </w:rPr>
            </w:pP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2010" w:type="dxa"/>
            <w:gridSpan w:val="3"/>
            <w:tcBorders>
              <w:top w:val="nil"/>
              <w:left w:val="nil"/>
              <w:bottom w:val="nil"/>
              <w:right w:val="nil"/>
            </w:tcBorders>
            <w:noWrap/>
            <w:vAlign w:val="center"/>
          </w:tcPr>
          <w:p w:rsidR="00E65C2B" w:rsidRPr="00DC1299" w:rsidRDefault="00E65C2B" w:rsidP="00DC1299">
            <w:pPr>
              <w:jc w:val="right"/>
              <w:rPr>
                <w:rFonts w:ascii="Arial" w:hAnsi="Arial" w:cs="Arial"/>
                <w:sz w:val="16"/>
                <w:szCs w:val="16"/>
              </w:rPr>
            </w:pPr>
            <w:r w:rsidRPr="00DC1299">
              <w:rPr>
                <w:rFonts w:ascii="Arial" w:hAnsi="Arial" w:cs="Arial"/>
                <w:sz w:val="16"/>
                <w:szCs w:val="16"/>
              </w:rPr>
              <w:t>BOTTOM BLOCK</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3%</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b/>
                <w:bCs/>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r>
      <w:tr w:rsidR="00E65C2B" w:rsidRPr="00DC1299">
        <w:trPr>
          <w:trHeight w:val="255"/>
        </w:trPr>
        <w:tc>
          <w:tcPr>
            <w:tcW w:w="1976" w:type="dxa"/>
            <w:tcBorders>
              <w:top w:val="nil"/>
              <w:left w:val="nil"/>
              <w:bottom w:val="nil"/>
              <w:right w:val="nil"/>
            </w:tcBorders>
            <w:noWrap/>
            <w:vAlign w:val="center"/>
          </w:tcPr>
          <w:p w:rsidR="00E65C2B" w:rsidRPr="00DC1299" w:rsidRDefault="00E65C2B" w:rsidP="00DC1299">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67"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7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394"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483"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2010" w:type="dxa"/>
            <w:gridSpan w:val="3"/>
            <w:tcBorders>
              <w:top w:val="nil"/>
              <w:left w:val="nil"/>
              <w:bottom w:val="nil"/>
              <w:right w:val="nil"/>
            </w:tcBorders>
            <w:noWrap/>
            <w:vAlign w:val="center"/>
          </w:tcPr>
          <w:p w:rsidR="00E65C2B" w:rsidRPr="00DC1299" w:rsidRDefault="00E65C2B" w:rsidP="00DC1299">
            <w:pPr>
              <w:jc w:val="right"/>
              <w:rPr>
                <w:rFonts w:ascii="Arial" w:hAnsi="Arial" w:cs="Arial"/>
                <w:sz w:val="16"/>
                <w:szCs w:val="16"/>
              </w:rPr>
            </w:pPr>
            <w:r w:rsidRPr="00DC1299">
              <w:rPr>
                <w:rFonts w:ascii="Arial" w:hAnsi="Arial" w:cs="Arial"/>
                <w:sz w:val="16"/>
                <w:szCs w:val="16"/>
              </w:rPr>
              <w:t>NET SATISFACTION</w:t>
            </w:r>
          </w:p>
        </w:tc>
        <w:tc>
          <w:tcPr>
            <w:tcW w:w="99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r w:rsidRPr="00DC1299">
              <w:rPr>
                <w:rFonts w:ascii="Arial" w:hAnsi="Arial" w:cs="Arial"/>
                <w:sz w:val="16"/>
                <w:szCs w:val="16"/>
              </w:rPr>
              <w:t>53%</w:t>
            </w: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c>
          <w:tcPr>
            <w:tcW w:w="723" w:type="dxa"/>
            <w:tcBorders>
              <w:top w:val="nil"/>
              <w:left w:val="nil"/>
              <w:bottom w:val="nil"/>
              <w:right w:val="nil"/>
            </w:tcBorders>
            <w:noWrap/>
            <w:vAlign w:val="center"/>
          </w:tcPr>
          <w:p w:rsidR="00E65C2B" w:rsidRPr="00DC1299" w:rsidRDefault="00E65C2B" w:rsidP="00DC1299">
            <w:pPr>
              <w:jc w:val="center"/>
              <w:rPr>
                <w:rFonts w:ascii="Arial" w:hAnsi="Arial" w:cs="Arial"/>
                <w:b/>
                <w:bCs/>
                <w:sz w:val="16"/>
                <w:szCs w:val="16"/>
              </w:rPr>
            </w:pPr>
          </w:p>
        </w:tc>
        <w:tc>
          <w:tcPr>
            <w:tcW w:w="716" w:type="dxa"/>
            <w:tcBorders>
              <w:top w:val="nil"/>
              <w:left w:val="nil"/>
              <w:bottom w:val="nil"/>
              <w:right w:val="nil"/>
            </w:tcBorders>
            <w:noWrap/>
            <w:vAlign w:val="center"/>
          </w:tcPr>
          <w:p w:rsidR="00E65C2B" w:rsidRPr="00DC1299" w:rsidRDefault="00E65C2B" w:rsidP="00DC1299">
            <w:pPr>
              <w:jc w:val="center"/>
              <w:rPr>
                <w:rFonts w:ascii="Arial" w:hAnsi="Arial" w:cs="Arial"/>
                <w:sz w:val="16"/>
                <w:szCs w:val="16"/>
              </w:rPr>
            </w:pPr>
          </w:p>
        </w:tc>
      </w:tr>
    </w:tbl>
    <w:p w:rsidR="00E65C2B" w:rsidRDefault="00E65C2B" w:rsidP="003C35F8">
      <w:pPr>
        <w:pStyle w:val="BodyText2"/>
        <w:ind w:left="0"/>
        <w:rPr>
          <w:rFonts w:ascii="Arial" w:hAnsi="Arial" w:cs="Arial"/>
          <w:sz w:val="20"/>
          <w:szCs w:val="20"/>
        </w:rPr>
      </w:pPr>
    </w:p>
    <w:p w:rsidR="00E65C2B" w:rsidRDefault="00E65C2B" w:rsidP="00AD453F">
      <w:pPr>
        <w:pStyle w:val="BodyText2"/>
        <w:ind w:left="0"/>
        <w:rPr>
          <w:rFonts w:ascii="Arial" w:hAnsi="Arial" w:cs="Arial"/>
          <w:sz w:val="20"/>
          <w:szCs w:val="20"/>
        </w:rPr>
      </w:pPr>
      <w:r>
        <w:rPr>
          <w:rFonts w:ascii="Arial" w:hAnsi="Arial" w:cs="Arial"/>
          <w:sz w:val="20"/>
          <w:szCs w:val="20"/>
        </w:rPr>
        <w:t xml:space="preserve">The entire industry recorded </w:t>
      </w:r>
      <w:r w:rsidRPr="0055664D">
        <w:rPr>
          <w:rFonts w:ascii="Arial" w:hAnsi="Arial" w:cs="Arial"/>
          <w:sz w:val="20"/>
          <w:szCs w:val="20"/>
          <w:u w:val="single"/>
        </w:rPr>
        <w:t>slightly lower</w:t>
      </w:r>
      <w:r>
        <w:rPr>
          <w:rFonts w:ascii="Arial" w:hAnsi="Arial" w:cs="Arial"/>
          <w:sz w:val="20"/>
          <w:szCs w:val="20"/>
        </w:rPr>
        <w:t xml:space="preserve"> scores this year compared to last: industry average fell from 8.61 to 8.57, while net satisfaction fell slightly from 54% to 53%.</w:t>
      </w:r>
    </w:p>
    <w:p w:rsidR="00E65C2B" w:rsidRDefault="00E65C2B" w:rsidP="003C35F8">
      <w:pPr>
        <w:pStyle w:val="BodyText2"/>
        <w:ind w:left="0"/>
        <w:rPr>
          <w:rFonts w:ascii="Arial" w:hAnsi="Arial" w:cs="Arial"/>
          <w:sz w:val="20"/>
          <w:szCs w:val="20"/>
        </w:rPr>
      </w:pPr>
    </w:p>
    <w:p w:rsidR="00E65C2B" w:rsidRDefault="00E65C2B" w:rsidP="0055664D">
      <w:pPr>
        <w:pStyle w:val="BodyText2"/>
        <w:ind w:left="0"/>
        <w:rPr>
          <w:rFonts w:ascii="Arial" w:hAnsi="Arial" w:cs="Arial"/>
          <w:sz w:val="20"/>
          <w:szCs w:val="20"/>
        </w:rPr>
      </w:pPr>
      <w:r>
        <w:rPr>
          <w:rFonts w:ascii="Arial" w:hAnsi="Arial" w:cs="Arial"/>
          <w:sz w:val="20"/>
          <w:szCs w:val="20"/>
        </w:rPr>
        <w:t>The top 5 f</w:t>
      </w:r>
      <w:r w:rsidRPr="004B7343">
        <w:rPr>
          <w:rFonts w:ascii="Arial" w:hAnsi="Arial" w:cs="Arial"/>
          <w:sz w:val="20"/>
          <w:szCs w:val="20"/>
        </w:rPr>
        <w:t xml:space="preserve">irms </w:t>
      </w:r>
      <w:r>
        <w:rPr>
          <w:rFonts w:ascii="Arial" w:hAnsi="Arial" w:cs="Arial"/>
          <w:sz w:val="20"/>
          <w:szCs w:val="20"/>
        </w:rPr>
        <w:t xml:space="preserve">earning high </w:t>
      </w:r>
      <w:r>
        <w:rPr>
          <w:rFonts w:ascii="Arial" w:hAnsi="Arial" w:cs="Arial"/>
          <w:b/>
          <w:bCs/>
          <w:sz w:val="20"/>
          <w:szCs w:val="20"/>
        </w:rPr>
        <w:t>delivery of transferee satisfaction</w:t>
      </w:r>
      <w:r>
        <w:rPr>
          <w:rFonts w:ascii="Arial" w:hAnsi="Arial" w:cs="Arial"/>
          <w:sz w:val="20"/>
          <w:szCs w:val="20"/>
        </w:rPr>
        <w:t xml:space="preserve"> metrics are:</w:t>
      </w:r>
    </w:p>
    <w:p w:rsidR="00E65C2B" w:rsidRPr="004B7343" w:rsidRDefault="00E65C2B" w:rsidP="003C35F8">
      <w:pPr>
        <w:pStyle w:val="BodyText2"/>
        <w:ind w:left="0"/>
        <w:rPr>
          <w:rFonts w:ascii="Arial" w:hAnsi="Arial" w:cs="Arial"/>
          <w:sz w:val="20"/>
          <w:szCs w:val="20"/>
        </w:rPr>
      </w:pPr>
    </w:p>
    <w:p w:rsidR="00E65C2B" w:rsidRPr="004B7343" w:rsidRDefault="00E65C2B" w:rsidP="003C35F8">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3C35F8">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79%</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Default="00E65C2B" w:rsidP="003C35F8">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73</w:t>
      </w:r>
      <w:r>
        <w:rPr>
          <w:rFonts w:ascii="Arial" w:hAnsi="Arial" w:cs="Arial"/>
          <w:sz w:val="20"/>
          <w:szCs w:val="20"/>
        </w:rPr>
        <w:tab/>
      </w:r>
      <w:r>
        <w:rPr>
          <w:rFonts w:ascii="Arial" w:hAnsi="Arial" w:cs="Arial"/>
          <w:sz w:val="20"/>
          <w:szCs w:val="20"/>
        </w:rPr>
        <w:tab/>
      </w:r>
      <w:r>
        <w:rPr>
          <w:rFonts w:ascii="Arial" w:hAnsi="Arial" w:cs="Arial"/>
          <w:sz w:val="20"/>
          <w:szCs w:val="20"/>
        </w:rPr>
        <w:tab/>
        <w:t>9.00</w:t>
      </w:r>
    </w:p>
    <w:p w:rsidR="00E65C2B" w:rsidRDefault="00E65C2B" w:rsidP="00DC1299">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72</w:t>
      </w:r>
      <w:r>
        <w:rPr>
          <w:rFonts w:ascii="Arial" w:hAnsi="Arial" w:cs="Arial"/>
          <w:sz w:val="20"/>
          <w:szCs w:val="20"/>
        </w:rPr>
        <w:tab/>
      </w:r>
      <w:r>
        <w:rPr>
          <w:rFonts w:ascii="Arial" w:hAnsi="Arial" w:cs="Arial"/>
          <w:sz w:val="20"/>
          <w:szCs w:val="20"/>
        </w:rPr>
        <w:tab/>
      </w:r>
      <w:r>
        <w:rPr>
          <w:rFonts w:ascii="Arial" w:hAnsi="Arial" w:cs="Arial"/>
          <w:sz w:val="20"/>
          <w:szCs w:val="20"/>
        </w:rPr>
        <w:tab/>
        <w:t>8.94</w:t>
      </w:r>
    </w:p>
    <w:p w:rsidR="00E65C2B" w:rsidRDefault="00E65C2B" w:rsidP="003C35F8">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8.92</w:t>
      </w:r>
    </w:p>
    <w:p w:rsidR="00E65C2B" w:rsidRPr="004B7343" w:rsidRDefault="00E65C2B" w:rsidP="003C35F8">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67</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8.81</w:t>
      </w:r>
      <w:r w:rsidRPr="004B7343">
        <w:rPr>
          <w:rFonts w:ascii="Arial" w:hAnsi="Arial" w:cs="Arial"/>
          <w:sz w:val="20"/>
          <w:szCs w:val="20"/>
        </w:rPr>
        <w:tab/>
      </w:r>
    </w:p>
    <w:p w:rsidR="00E65C2B" w:rsidRPr="004B7343" w:rsidRDefault="00E65C2B" w:rsidP="003C35F8">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57</w:t>
      </w:r>
    </w:p>
    <w:p w:rsidR="00E65C2B" w:rsidRDefault="00E65C2B" w:rsidP="003C35F8">
      <w:pPr>
        <w:pStyle w:val="BodyText2"/>
        <w:ind w:left="0"/>
        <w:rPr>
          <w:rFonts w:ascii="Arial" w:hAnsi="Arial" w:cs="Arial"/>
          <w:sz w:val="20"/>
          <w:szCs w:val="20"/>
        </w:rPr>
      </w:pPr>
    </w:p>
    <w:p w:rsidR="00E65C2B" w:rsidRDefault="00E65C2B" w:rsidP="00B3659B">
      <w:pPr>
        <w:pStyle w:val="BodyText2"/>
        <w:ind w:left="0"/>
        <w:rPr>
          <w:rFonts w:ascii="Arial" w:hAnsi="Arial" w:cs="Arial"/>
          <w:sz w:val="20"/>
          <w:szCs w:val="20"/>
        </w:rPr>
      </w:pPr>
      <w:r>
        <w:rPr>
          <w:rFonts w:ascii="Arial" w:hAnsi="Arial" w:cs="Arial"/>
          <w:sz w:val="20"/>
          <w:szCs w:val="20"/>
        </w:rPr>
        <w:t>Among the</w:t>
      </w:r>
      <w:r w:rsidRPr="003648B1">
        <w:rPr>
          <w:rFonts w:ascii="Arial" w:hAnsi="Arial" w:cs="Arial"/>
          <w:sz w:val="20"/>
          <w:szCs w:val="20"/>
        </w:rPr>
        <w:t xml:space="preserve"> largest</w:t>
      </w:r>
      <w:r>
        <w:rPr>
          <w:rFonts w:ascii="Arial" w:hAnsi="Arial" w:cs="Arial"/>
          <w:sz w:val="20"/>
          <w:szCs w:val="20"/>
        </w:rPr>
        <w:t xml:space="preserve"> agent/franchise systems the best performance metrics are: </w:t>
      </w:r>
    </w:p>
    <w:p w:rsidR="00E65C2B" w:rsidRDefault="00E65C2B" w:rsidP="00B3659B">
      <w:pPr>
        <w:pStyle w:val="BodyText2"/>
        <w:ind w:left="0"/>
        <w:rPr>
          <w:rFonts w:ascii="Arial" w:hAnsi="Arial" w:cs="Arial"/>
          <w:sz w:val="20"/>
          <w:szCs w:val="20"/>
        </w:rPr>
      </w:pPr>
    </w:p>
    <w:p w:rsidR="00E65C2B" w:rsidRPr="004B7343" w:rsidRDefault="00E65C2B" w:rsidP="00B3659B">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B3659B">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79%</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Default="00E65C2B" w:rsidP="00B3659B">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72</w:t>
      </w:r>
      <w:r>
        <w:rPr>
          <w:rFonts w:ascii="Arial" w:hAnsi="Arial" w:cs="Arial"/>
          <w:sz w:val="20"/>
          <w:szCs w:val="20"/>
        </w:rPr>
        <w:tab/>
      </w:r>
      <w:r>
        <w:rPr>
          <w:rFonts w:ascii="Arial" w:hAnsi="Arial" w:cs="Arial"/>
          <w:sz w:val="20"/>
          <w:szCs w:val="20"/>
        </w:rPr>
        <w:tab/>
      </w:r>
      <w:r>
        <w:rPr>
          <w:rFonts w:ascii="Arial" w:hAnsi="Arial" w:cs="Arial"/>
          <w:sz w:val="20"/>
          <w:szCs w:val="20"/>
        </w:rPr>
        <w:tab/>
        <w:t>8.94</w:t>
      </w:r>
    </w:p>
    <w:p w:rsidR="00E65C2B" w:rsidRPr="004B7343" w:rsidRDefault="00E65C2B" w:rsidP="00B3659B">
      <w:pPr>
        <w:pStyle w:val="BodyText2"/>
        <w:ind w:left="1440"/>
        <w:rPr>
          <w:rFonts w:ascii="Arial" w:hAnsi="Arial" w:cs="Arial"/>
          <w:sz w:val="20"/>
          <w:szCs w:val="20"/>
        </w:rPr>
      </w:pPr>
      <w:r w:rsidRPr="004B7343">
        <w:rPr>
          <w:rFonts w:ascii="Arial" w:hAnsi="Arial" w:cs="Arial"/>
          <w:sz w:val="20"/>
          <w:szCs w:val="20"/>
        </w:rPr>
        <w:t>Atlas</w:t>
      </w:r>
      <w:r>
        <w:rPr>
          <w:rFonts w:ascii="Arial" w:hAnsi="Arial" w:cs="Arial"/>
          <w:sz w:val="20"/>
          <w:szCs w:val="20"/>
        </w:rPr>
        <w:t xml:space="preserve">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55</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60</w:t>
      </w:r>
      <w:r w:rsidRPr="004B7343">
        <w:rPr>
          <w:rFonts w:ascii="Arial" w:hAnsi="Arial" w:cs="Arial"/>
          <w:sz w:val="20"/>
          <w:szCs w:val="20"/>
        </w:rPr>
        <w:tab/>
      </w:r>
    </w:p>
    <w:p w:rsidR="00E65C2B" w:rsidRPr="004B7343" w:rsidRDefault="00E65C2B" w:rsidP="00B3659B">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57</w:t>
      </w:r>
    </w:p>
    <w:p w:rsidR="00E65C2B" w:rsidRDefault="00E65C2B" w:rsidP="00B3659B">
      <w:pPr>
        <w:pStyle w:val="BodyText2"/>
        <w:ind w:left="0"/>
        <w:rPr>
          <w:rFonts w:ascii="Arial" w:hAnsi="Arial" w:cs="Arial"/>
          <w:sz w:val="20"/>
          <w:szCs w:val="20"/>
        </w:rPr>
      </w:pPr>
    </w:p>
    <w:p w:rsidR="00E65C2B" w:rsidRDefault="00E65C2B" w:rsidP="00B3659B">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Default="00E65C2B" w:rsidP="00B3659B">
      <w:pPr>
        <w:pStyle w:val="BodyText2"/>
        <w:ind w:left="0"/>
        <w:rPr>
          <w:rFonts w:ascii="Arial" w:hAnsi="Arial" w:cs="Arial"/>
          <w:sz w:val="20"/>
          <w:szCs w:val="20"/>
        </w:rPr>
      </w:pPr>
    </w:p>
    <w:p w:rsidR="00E65C2B" w:rsidRPr="004B7343" w:rsidRDefault="00E65C2B" w:rsidP="00B3659B">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B3659B">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73%</w:t>
      </w:r>
      <w:r>
        <w:rPr>
          <w:rFonts w:ascii="Arial" w:hAnsi="Arial" w:cs="Arial"/>
          <w:sz w:val="20"/>
          <w:szCs w:val="20"/>
        </w:rPr>
        <w:tab/>
      </w:r>
      <w:r>
        <w:rPr>
          <w:rFonts w:ascii="Arial" w:hAnsi="Arial" w:cs="Arial"/>
          <w:sz w:val="20"/>
          <w:szCs w:val="20"/>
        </w:rPr>
        <w:tab/>
      </w:r>
      <w:r>
        <w:rPr>
          <w:rFonts w:ascii="Arial" w:hAnsi="Arial" w:cs="Arial"/>
          <w:sz w:val="20"/>
          <w:szCs w:val="20"/>
        </w:rPr>
        <w:tab/>
        <w:t>9.00</w:t>
      </w:r>
    </w:p>
    <w:p w:rsidR="00E65C2B" w:rsidRDefault="00E65C2B" w:rsidP="00B3659B">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8.92</w:t>
      </w:r>
    </w:p>
    <w:p w:rsidR="00E65C2B" w:rsidRPr="004B7343" w:rsidRDefault="00E65C2B" w:rsidP="00B3659B">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67</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8.81</w:t>
      </w:r>
      <w:r w:rsidRPr="004B7343">
        <w:rPr>
          <w:rFonts w:ascii="Arial" w:hAnsi="Arial" w:cs="Arial"/>
          <w:sz w:val="20"/>
          <w:szCs w:val="20"/>
        </w:rPr>
        <w:tab/>
      </w:r>
    </w:p>
    <w:p w:rsidR="00E65C2B" w:rsidRPr="004B7343" w:rsidRDefault="00E65C2B" w:rsidP="00B3659B">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57</w:t>
      </w:r>
    </w:p>
    <w:p w:rsidR="00E65C2B" w:rsidRDefault="00E65C2B" w:rsidP="00B3659B">
      <w:pPr>
        <w:pStyle w:val="BodyText2"/>
        <w:ind w:left="0"/>
        <w:rPr>
          <w:rFonts w:ascii="Arial" w:hAnsi="Arial" w:cs="Arial"/>
          <w:sz w:val="20"/>
          <w:szCs w:val="20"/>
        </w:rPr>
      </w:pPr>
    </w:p>
    <w:p w:rsidR="00E65C2B" w:rsidRDefault="00E65C2B">
      <w:pPr>
        <w:rPr>
          <w:rFonts w:ascii="Arial" w:hAnsi="Arial" w:cs="Arial"/>
          <w:b/>
          <w:bCs/>
        </w:rPr>
      </w:pPr>
    </w:p>
    <w:p w:rsidR="00E65C2B" w:rsidRDefault="00E65C2B">
      <w:pPr>
        <w:rPr>
          <w:rFonts w:ascii="Arial" w:hAnsi="Arial" w:cs="Arial"/>
          <w:b/>
          <w:bCs/>
        </w:rPr>
      </w:pPr>
    </w:p>
    <w:p w:rsidR="00E65C2B" w:rsidRPr="00BF5729" w:rsidRDefault="00E65C2B">
      <w:pPr>
        <w:rPr>
          <w:rFonts w:ascii="Arial" w:hAnsi="Arial" w:cs="Arial"/>
          <w:b/>
          <w:bCs/>
          <w:color w:val="1F497D"/>
        </w:rPr>
      </w:pPr>
      <w:r w:rsidRPr="00BF5729">
        <w:rPr>
          <w:rFonts w:ascii="Arial" w:hAnsi="Arial" w:cs="Arial"/>
          <w:b/>
          <w:bCs/>
          <w:color w:val="1F497D"/>
        </w:rPr>
        <w:t>ABILITY TO MEET THE TRANSFEREE’S MOVING SCHEDULE</w:t>
      </w:r>
    </w:p>
    <w:p w:rsidR="00E65C2B" w:rsidRDefault="00E65C2B">
      <w:pPr>
        <w:rPr>
          <w:rFonts w:ascii="Arial" w:hAnsi="Arial" w:cs="Arial"/>
        </w:rPr>
      </w:pPr>
      <w:r>
        <w:rPr>
          <w:rFonts w:ascii="Arial" w:hAnsi="Arial" w:cs="Arial"/>
        </w:rPr>
        <w:t>This attribute, as determined in a prior “needs” question, is an extremely high need among transferees, hence the inclusion on this survey.</w:t>
      </w:r>
    </w:p>
    <w:p w:rsidR="00E65C2B" w:rsidRDefault="00E65C2B">
      <w:pPr>
        <w:rPr>
          <w:rFonts w:ascii="Arial" w:hAnsi="Arial" w:cs="Arial"/>
        </w:rPr>
      </w:pPr>
    </w:p>
    <w:tbl>
      <w:tblPr>
        <w:tblW w:w="10183" w:type="dxa"/>
        <w:tblInd w:w="-765" w:type="dxa"/>
        <w:tblLook w:val="00A0"/>
      </w:tblPr>
      <w:tblGrid>
        <w:gridCol w:w="1968"/>
        <w:gridCol w:w="363"/>
        <w:gridCol w:w="367"/>
        <w:gridCol w:w="367"/>
        <w:gridCol w:w="376"/>
        <w:gridCol w:w="376"/>
        <w:gridCol w:w="394"/>
        <w:gridCol w:w="483"/>
        <w:gridCol w:w="483"/>
        <w:gridCol w:w="483"/>
        <w:gridCol w:w="483"/>
        <w:gridCol w:w="956"/>
        <w:gridCol w:w="756"/>
        <w:gridCol w:w="776"/>
        <w:gridCol w:w="776"/>
        <w:gridCol w:w="776"/>
      </w:tblGrid>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427621" w:rsidRDefault="00E65C2B" w:rsidP="00427621">
            <w:pPr>
              <w:rPr>
                <w:rFonts w:ascii="Arial" w:hAnsi="Arial" w:cs="Arial"/>
                <w:sz w:val="16"/>
                <w:szCs w:val="16"/>
              </w:rPr>
            </w:pPr>
            <w:r w:rsidRPr="00427621">
              <w:rPr>
                <w:rFonts w:ascii="Arial" w:hAnsi="Arial" w:cs="Arial"/>
                <w:sz w:val="16"/>
                <w:szCs w:val="16"/>
              </w:rPr>
              <w:t>Scores &gt;</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 of</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Top</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Bottom</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Net</w:t>
            </w: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4</w:t>
            </w:r>
          </w:p>
        </w:tc>
        <w:tc>
          <w:tcPr>
            <w:tcW w:w="37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5</w:t>
            </w:r>
          </w:p>
        </w:tc>
        <w:tc>
          <w:tcPr>
            <w:tcW w:w="394"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i/>
                <w:iCs/>
                <w:sz w:val="16"/>
                <w:szCs w:val="16"/>
              </w:rPr>
            </w:pPr>
            <w:r w:rsidRPr="00427621">
              <w:rPr>
                <w:rFonts w:ascii="Arial" w:hAnsi="Arial" w:cs="Arial"/>
                <w:i/>
                <w:iCs/>
                <w:sz w:val="16"/>
                <w:szCs w:val="16"/>
              </w:rPr>
              <w:t>10</w:t>
            </w:r>
          </w:p>
        </w:tc>
        <w:tc>
          <w:tcPr>
            <w:tcW w:w="95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Surveys</w:t>
            </w:r>
          </w:p>
        </w:tc>
        <w:tc>
          <w:tcPr>
            <w:tcW w:w="75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Aver.</w:t>
            </w:r>
          </w:p>
        </w:tc>
        <w:tc>
          <w:tcPr>
            <w:tcW w:w="77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Block %</w:t>
            </w:r>
          </w:p>
        </w:tc>
        <w:tc>
          <w:tcPr>
            <w:tcW w:w="77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Block %</w:t>
            </w:r>
          </w:p>
        </w:tc>
        <w:tc>
          <w:tcPr>
            <w:tcW w:w="776" w:type="dxa"/>
            <w:tcBorders>
              <w:top w:val="nil"/>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Satis. %</w:t>
            </w: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b/>
                <w:bCs/>
                <w:sz w:val="16"/>
                <w:szCs w:val="16"/>
              </w:rPr>
            </w:pP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i/>
                <w:iCs/>
                <w:sz w:val="16"/>
                <w:szCs w:val="16"/>
              </w:rPr>
            </w:pP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A.</w:t>
            </w:r>
            <w:r>
              <w:rPr>
                <w:rFonts w:ascii="Arial" w:hAnsi="Arial" w:cs="Arial"/>
                <w:color w:val="000000"/>
                <w:sz w:val="16"/>
                <w:szCs w:val="16"/>
              </w:rPr>
              <w:t xml:space="preserve"> </w:t>
            </w:r>
            <w:r w:rsidRPr="00427621">
              <w:rPr>
                <w:rFonts w:ascii="Arial" w:hAnsi="Arial" w:cs="Arial"/>
                <w:color w:val="000000"/>
                <w:sz w:val="16"/>
                <w:szCs w:val="16"/>
              </w:rPr>
              <w:t>Arnold</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6</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7.83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17%</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17%</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43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12</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94</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8.52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59%</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55%</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9</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8</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33</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8.91</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70%</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56</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39</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37</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156</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8.52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49%</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46%</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6</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9</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18</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57</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8.95</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74%</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74%</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13</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8.46</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46%</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46%</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6.80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-20%</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15</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97</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8.27</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41%</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39%</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7</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4</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25</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8.36</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44%</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40%</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10</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62</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8.34</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40%</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11</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40</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8.70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60%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58%</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14</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29</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93</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53</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191</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8.93</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76%</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75%</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sz w:val="16"/>
                <w:szCs w:val="16"/>
              </w:rPr>
            </w:pPr>
            <w:r w:rsidRPr="00427621">
              <w:rPr>
                <w:rFonts w:ascii="Arial" w:hAnsi="Arial" w:cs="Arial"/>
                <w:sz w:val="16"/>
                <w:szCs w:val="16"/>
              </w:rPr>
              <w:t>Wheaton (incl</w:t>
            </w:r>
            <w:r>
              <w:rPr>
                <w:rFonts w:ascii="Arial" w:hAnsi="Arial" w:cs="Arial"/>
                <w:sz w:val="16"/>
                <w:szCs w:val="16"/>
              </w:rPr>
              <w:t>.</w:t>
            </w:r>
            <w:r w:rsidRPr="00427621">
              <w:rPr>
                <w:rFonts w:ascii="Arial" w:hAnsi="Arial" w:cs="Arial"/>
                <w:sz w:val="16"/>
                <w:szCs w:val="16"/>
              </w:rPr>
              <w:t xml:space="preserve"> Bekins)</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5</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10</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8.50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50%</w:t>
            </w:r>
          </w:p>
        </w:tc>
      </w:tr>
      <w:tr w:rsidR="00E65C2B" w:rsidRPr="00427621">
        <w:trPr>
          <w:trHeight w:val="255"/>
        </w:trPr>
        <w:tc>
          <w:tcPr>
            <w:tcW w:w="1968" w:type="dxa"/>
            <w:tcBorders>
              <w:top w:val="nil"/>
              <w:left w:val="nil"/>
              <w:bottom w:val="nil"/>
              <w:right w:val="nil"/>
            </w:tcBorders>
            <w:vAlign w:val="center"/>
          </w:tcPr>
          <w:p w:rsidR="00E65C2B" w:rsidRPr="00427621" w:rsidRDefault="00E65C2B" w:rsidP="00427621">
            <w:pPr>
              <w:rPr>
                <w:rFonts w:ascii="Arial" w:hAnsi="Arial" w:cs="Arial"/>
                <w:color w:val="000000"/>
                <w:sz w:val="16"/>
                <w:szCs w:val="16"/>
              </w:rPr>
            </w:pPr>
            <w:r w:rsidRPr="00427621">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1</w:t>
            </w: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0</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6</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21</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12</w:t>
            </w:r>
          </w:p>
        </w:tc>
        <w:tc>
          <w:tcPr>
            <w:tcW w:w="483" w:type="dxa"/>
            <w:tcBorders>
              <w:top w:val="nil"/>
              <w:left w:val="nil"/>
              <w:bottom w:val="nil"/>
              <w:right w:val="nil"/>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18</w:t>
            </w:r>
          </w:p>
        </w:tc>
        <w:tc>
          <w:tcPr>
            <w:tcW w:w="9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58</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8.67</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50%</w:t>
            </w:r>
          </w:p>
        </w:tc>
      </w:tr>
      <w:tr w:rsidR="00E65C2B" w:rsidRPr="00427621">
        <w:trPr>
          <w:trHeight w:val="255"/>
        </w:trPr>
        <w:tc>
          <w:tcPr>
            <w:tcW w:w="1968" w:type="dxa"/>
            <w:tcBorders>
              <w:top w:val="single" w:sz="4" w:space="0" w:color="auto"/>
              <w:left w:val="nil"/>
              <w:bottom w:val="single" w:sz="4" w:space="0" w:color="auto"/>
              <w:right w:val="nil"/>
            </w:tcBorders>
            <w:noWrap/>
            <w:vAlign w:val="center"/>
          </w:tcPr>
          <w:p w:rsidR="00E65C2B" w:rsidRPr="00427621" w:rsidRDefault="00E65C2B" w:rsidP="00427621">
            <w:pPr>
              <w:jc w:val="right"/>
              <w:rPr>
                <w:rFonts w:ascii="Arial" w:hAnsi="Arial" w:cs="Arial"/>
                <w:sz w:val="16"/>
                <w:szCs w:val="16"/>
              </w:rPr>
            </w:pPr>
            <w:r w:rsidRPr="00427621">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w:t>
            </w:r>
          </w:p>
        </w:tc>
        <w:tc>
          <w:tcPr>
            <w:tcW w:w="376"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0</w:t>
            </w:r>
          </w:p>
        </w:tc>
        <w:tc>
          <w:tcPr>
            <w:tcW w:w="376"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3</w:t>
            </w:r>
          </w:p>
        </w:tc>
        <w:tc>
          <w:tcPr>
            <w:tcW w:w="394"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10</w:t>
            </w:r>
          </w:p>
        </w:tc>
        <w:tc>
          <w:tcPr>
            <w:tcW w:w="483"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110</w:t>
            </w:r>
          </w:p>
        </w:tc>
        <w:tc>
          <w:tcPr>
            <w:tcW w:w="483"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236</w:t>
            </w:r>
          </w:p>
        </w:tc>
        <w:tc>
          <w:tcPr>
            <w:tcW w:w="483"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297</w:t>
            </w:r>
          </w:p>
        </w:tc>
        <w:tc>
          <w:tcPr>
            <w:tcW w:w="483" w:type="dxa"/>
            <w:tcBorders>
              <w:top w:val="single" w:sz="4" w:space="0" w:color="auto"/>
              <w:left w:val="nil"/>
              <w:bottom w:val="single" w:sz="4" w:space="0" w:color="auto"/>
              <w:right w:val="single" w:sz="4" w:space="0" w:color="E3EDFB"/>
            </w:tcBorders>
            <w:vAlign w:val="center"/>
          </w:tcPr>
          <w:p w:rsidR="00E65C2B" w:rsidRPr="00427621" w:rsidRDefault="00E65C2B" w:rsidP="00427621">
            <w:pPr>
              <w:jc w:val="center"/>
              <w:rPr>
                <w:rFonts w:ascii="Arial" w:hAnsi="Arial" w:cs="Arial"/>
                <w:color w:val="000000"/>
                <w:sz w:val="16"/>
                <w:szCs w:val="16"/>
              </w:rPr>
            </w:pPr>
            <w:r w:rsidRPr="00427621">
              <w:rPr>
                <w:rFonts w:ascii="Arial" w:hAnsi="Arial" w:cs="Arial"/>
                <w:color w:val="000000"/>
                <w:sz w:val="16"/>
                <w:szCs w:val="16"/>
              </w:rPr>
              <w:t>188</w:t>
            </w:r>
          </w:p>
        </w:tc>
        <w:tc>
          <w:tcPr>
            <w:tcW w:w="956" w:type="dxa"/>
            <w:tcBorders>
              <w:top w:val="single" w:sz="4" w:space="0" w:color="auto"/>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847</w:t>
            </w:r>
          </w:p>
        </w:tc>
        <w:tc>
          <w:tcPr>
            <w:tcW w:w="756" w:type="dxa"/>
            <w:tcBorders>
              <w:top w:val="single" w:sz="4" w:space="0" w:color="auto"/>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8.61</w:t>
            </w:r>
          </w:p>
        </w:tc>
        <w:tc>
          <w:tcPr>
            <w:tcW w:w="776" w:type="dxa"/>
            <w:tcBorders>
              <w:top w:val="single" w:sz="4" w:space="0" w:color="auto"/>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57%</w:t>
            </w:r>
          </w:p>
        </w:tc>
        <w:tc>
          <w:tcPr>
            <w:tcW w:w="776" w:type="dxa"/>
            <w:tcBorders>
              <w:top w:val="single" w:sz="4" w:space="0" w:color="auto"/>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w:t>
            </w:r>
          </w:p>
        </w:tc>
        <w:tc>
          <w:tcPr>
            <w:tcW w:w="776" w:type="dxa"/>
            <w:tcBorders>
              <w:top w:val="single" w:sz="4" w:space="0" w:color="auto"/>
              <w:left w:val="nil"/>
              <w:bottom w:val="single" w:sz="4" w:space="0" w:color="auto"/>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55%</w:t>
            </w: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sz w:val="16"/>
                <w:szCs w:val="16"/>
              </w:rPr>
            </w:pP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1922" w:type="dxa"/>
            <w:gridSpan w:val="3"/>
            <w:tcBorders>
              <w:top w:val="single" w:sz="4" w:space="0" w:color="auto"/>
              <w:left w:val="nil"/>
              <w:bottom w:val="nil"/>
              <w:right w:val="nil"/>
            </w:tcBorders>
            <w:noWrap/>
            <w:vAlign w:val="center"/>
          </w:tcPr>
          <w:p w:rsidR="00E65C2B" w:rsidRPr="00427621" w:rsidRDefault="00E65C2B" w:rsidP="00427621">
            <w:pPr>
              <w:jc w:val="right"/>
              <w:rPr>
                <w:rFonts w:ascii="Arial" w:hAnsi="Arial" w:cs="Arial"/>
                <w:sz w:val="16"/>
                <w:szCs w:val="16"/>
              </w:rPr>
            </w:pPr>
            <w:r w:rsidRPr="00427621">
              <w:rPr>
                <w:rFonts w:ascii="Arial" w:hAnsi="Arial" w:cs="Arial"/>
                <w:sz w:val="16"/>
                <w:szCs w:val="16"/>
              </w:rPr>
              <w:t>AVERAGE SCORE</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8.61</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sz w:val="16"/>
                <w:szCs w:val="16"/>
              </w:rPr>
            </w:pP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1439" w:type="dxa"/>
            <w:gridSpan w:val="2"/>
            <w:tcBorders>
              <w:top w:val="nil"/>
              <w:left w:val="nil"/>
              <w:bottom w:val="nil"/>
              <w:right w:val="nil"/>
            </w:tcBorders>
            <w:noWrap/>
            <w:vAlign w:val="center"/>
          </w:tcPr>
          <w:p w:rsidR="00E65C2B" w:rsidRPr="00427621" w:rsidRDefault="00E65C2B" w:rsidP="00427621">
            <w:pPr>
              <w:jc w:val="right"/>
              <w:rPr>
                <w:rFonts w:ascii="Arial" w:hAnsi="Arial" w:cs="Arial"/>
                <w:sz w:val="16"/>
                <w:szCs w:val="16"/>
              </w:rPr>
            </w:pPr>
            <w:r w:rsidRPr="00427621">
              <w:rPr>
                <w:rFonts w:ascii="Arial" w:hAnsi="Arial" w:cs="Arial"/>
                <w:sz w:val="16"/>
                <w:szCs w:val="16"/>
              </w:rPr>
              <w:t>TOP BLOCK</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57%</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sz w:val="16"/>
                <w:szCs w:val="16"/>
              </w:rPr>
            </w:pP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1922" w:type="dxa"/>
            <w:gridSpan w:val="3"/>
            <w:tcBorders>
              <w:top w:val="nil"/>
              <w:left w:val="nil"/>
              <w:bottom w:val="nil"/>
              <w:right w:val="nil"/>
            </w:tcBorders>
            <w:noWrap/>
            <w:vAlign w:val="center"/>
          </w:tcPr>
          <w:p w:rsidR="00E65C2B" w:rsidRPr="00427621" w:rsidRDefault="00E65C2B" w:rsidP="00427621">
            <w:pPr>
              <w:jc w:val="right"/>
              <w:rPr>
                <w:rFonts w:ascii="Arial" w:hAnsi="Arial" w:cs="Arial"/>
                <w:sz w:val="16"/>
                <w:szCs w:val="16"/>
              </w:rPr>
            </w:pPr>
            <w:r w:rsidRPr="00427621">
              <w:rPr>
                <w:rFonts w:ascii="Arial" w:hAnsi="Arial" w:cs="Arial"/>
                <w:sz w:val="16"/>
                <w:szCs w:val="16"/>
              </w:rPr>
              <w:t>BOTTOM BLOCK</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2%</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r>
      <w:tr w:rsidR="00E65C2B" w:rsidRPr="00427621">
        <w:trPr>
          <w:trHeight w:val="255"/>
        </w:trPr>
        <w:tc>
          <w:tcPr>
            <w:tcW w:w="1968" w:type="dxa"/>
            <w:tcBorders>
              <w:top w:val="nil"/>
              <w:left w:val="nil"/>
              <w:bottom w:val="nil"/>
              <w:right w:val="nil"/>
            </w:tcBorders>
            <w:noWrap/>
            <w:vAlign w:val="center"/>
          </w:tcPr>
          <w:p w:rsidR="00E65C2B" w:rsidRPr="00427621" w:rsidRDefault="00E65C2B" w:rsidP="00427621">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1922" w:type="dxa"/>
            <w:gridSpan w:val="3"/>
            <w:tcBorders>
              <w:top w:val="nil"/>
              <w:left w:val="nil"/>
              <w:bottom w:val="nil"/>
              <w:right w:val="nil"/>
            </w:tcBorders>
            <w:noWrap/>
            <w:vAlign w:val="center"/>
          </w:tcPr>
          <w:p w:rsidR="00E65C2B" w:rsidRPr="00427621" w:rsidRDefault="00E65C2B" w:rsidP="00427621">
            <w:pPr>
              <w:jc w:val="right"/>
              <w:rPr>
                <w:rFonts w:ascii="Arial" w:hAnsi="Arial" w:cs="Arial"/>
                <w:sz w:val="16"/>
                <w:szCs w:val="16"/>
              </w:rPr>
            </w:pPr>
            <w:r w:rsidRPr="00427621">
              <w:rPr>
                <w:rFonts w:ascii="Arial" w:hAnsi="Arial" w:cs="Arial"/>
                <w:sz w:val="16"/>
                <w:szCs w:val="16"/>
              </w:rPr>
              <w:t>NET SATISFACTION</w:t>
            </w:r>
          </w:p>
        </w:tc>
        <w:tc>
          <w:tcPr>
            <w:tcW w:w="75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r w:rsidRPr="00427621">
              <w:rPr>
                <w:rFonts w:ascii="Arial" w:hAnsi="Arial" w:cs="Arial"/>
                <w:sz w:val="16"/>
                <w:szCs w:val="16"/>
              </w:rPr>
              <w:t>55%</w:t>
            </w: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427621" w:rsidRDefault="00E65C2B" w:rsidP="00427621">
            <w:pPr>
              <w:jc w:val="center"/>
              <w:rPr>
                <w:rFonts w:ascii="Arial" w:hAnsi="Arial" w:cs="Arial"/>
                <w:sz w:val="16"/>
                <w:szCs w:val="16"/>
              </w:rPr>
            </w:pPr>
          </w:p>
        </w:tc>
      </w:tr>
    </w:tbl>
    <w:p w:rsidR="00E65C2B" w:rsidRDefault="00E65C2B" w:rsidP="001D03EE">
      <w:pPr>
        <w:pStyle w:val="BodyText2"/>
        <w:ind w:left="0"/>
        <w:rPr>
          <w:rFonts w:ascii="Arial" w:hAnsi="Arial" w:cs="Arial"/>
          <w:sz w:val="20"/>
          <w:szCs w:val="20"/>
        </w:rPr>
      </w:pPr>
    </w:p>
    <w:p w:rsidR="00E65C2B" w:rsidRDefault="00E65C2B" w:rsidP="001D03EE">
      <w:pPr>
        <w:pStyle w:val="BodyText2"/>
        <w:ind w:left="0"/>
        <w:rPr>
          <w:rFonts w:ascii="Arial" w:hAnsi="Arial" w:cs="Arial"/>
          <w:sz w:val="20"/>
          <w:szCs w:val="20"/>
        </w:rPr>
      </w:pPr>
      <w:r>
        <w:rPr>
          <w:rFonts w:ascii="Arial" w:hAnsi="Arial" w:cs="Arial"/>
          <w:sz w:val="20"/>
          <w:szCs w:val="20"/>
        </w:rPr>
        <w:t>The industry outcomes were significantly lower this year than the prior survey as the average score fell from 8.86 to 8.61 and net satisfaction fell to 66% from the prior year 55%.</w:t>
      </w:r>
    </w:p>
    <w:p w:rsidR="00E65C2B" w:rsidRDefault="00E65C2B" w:rsidP="001D03EE">
      <w:pPr>
        <w:pStyle w:val="BodyText2"/>
        <w:ind w:left="0"/>
        <w:rPr>
          <w:rFonts w:ascii="Arial" w:hAnsi="Arial" w:cs="Arial"/>
          <w:sz w:val="20"/>
          <w:szCs w:val="20"/>
        </w:rPr>
      </w:pPr>
    </w:p>
    <w:p w:rsidR="00E65C2B" w:rsidRDefault="00E65C2B" w:rsidP="0055664D">
      <w:pPr>
        <w:pStyle w:val="BodyText2"/>
        <w:ind w:left="0"/>
        <w:rPr>
          <w:rFonts w:ascii="Arial" w:hAnsi="Arial" w:cs="Arial"/>
          <w:sz w:val="20"/>
          <w:szCs w:val="20"/>
        </w:rPr>
      </w:pPr>
      <w:r>
        <w:rPr>
          <w:rFonts w:ascii="Arial" w:hAnsi="Arial" w:cs="Arial"/>
          <w:sz w:val="20"/>
          <w:szCs w:val="20"/>
        </w:rPr>
        <w:t>The top 5 f</w:t>
      </w:r>
      <w:r w:rsidRPr="004B7343">
        <w:rPr>
          <w:rFonts w:ascii="Arial" w:hAnsi="Arial" w:cs="Arial"/>
          <w:sz w:val="20"/>
          <w:szCs w:val="20"/>
        </w:rPr>
        <w:t xml:space="preserve">irms </w:t>
      </w:r>
      <w:r>
        <w:rPr>
          <w:rFonts w:ascii="Arial" w:hAnsi="Arial" w:cs="Arial"/>
          <w:sz w:val="20"/>
          <w:szCs w:val="20"/>
        </w:rPr>
        <w:t xml:space="preserve">earning high </w:t>
      </w:r>
      <w:r>
        <w:rPr>
          <w:rFonts w:ascii="Arial" w:hAnsi="Arial" w:cs="Arial"/>
          <w:b/>
          <w:bCs/>
          <w:sz w:val="20"/>
          <w:szCs w:val="20"/>
        </w:rPr>
        <w:t>meeting the transferee moving schedule</w:t>
      </w:r>
      <w:r>
        <w:rPr>
          <w:rFonts w:ascii="Arial" w:hAnsi="Arial" w:cs="Arial"/>
          <w:sz w:val="20"/>
          <w:szCs w:val="20"/>
        </w:rPr>
        <w:t xml:space="preserve"> metrics are:</w:t>
      </w:r>
    </w:p>
    <w:p w:rsidR="00E65C2B" w:rsidRDefault="00E65C2B" w:rsidP="001D03EE">
      <w:pPr>
        <w:pStyle w:val="BodyText2"/>
        <w:ind w:left="0"/>
        <w:rPr>
          <w:rFonts w:ascii="Arial" w:hAnsi="Arial" w:cs="Arial"/>
          <w:sz w:val="20"/>
          <w:szCs w:val="20"/>
        </w:rPr>
      </w:pPr>
    </w:p>
    <w:p w:rsidR="00E65C2B" w:rsidRPr="004B7343" w:rsidRDefault="00E65C2B" w:rsidP="00757578">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757578">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74%</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8.95</w:t>
      </w:r>
      <w:r w:rsidRPr="004B7343">
        <w:rPr>
          <w:rFonts w:ascii="Arial" w:hAnsi="Arial" w:cs="Arial"/>
          <w:sz w:val="20"/>
          <w:szCs w:val="20"/>
        </w:rPr>
        <w:tab/>
      </w:r>
    </w:p>
    <w:p w:rsidR="00E65C2B" w:rsidRDefault="00E65C2B" w:rsidP="00757578">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75</w:t>
      </w:r>
      <w:r>
        <w:rPr>
          <w:rFonts w:ascii="Arial" w:hAnsi="Arial" w:cs="Arial"/>
          <w:sz w:val="20"/>
          <w:szCs w:val="20"/>
        </w:rPr>
        <w:tab/>
      </w:r>
      <w:r>
        <w:rPr>
          <w:rFonts w:ascii="Arial" w:hAnsi="Arial" w:cs="Arial"/>
          <w:sz w:val="20"/>
          <w:szCs w:val="20"/>
        </w:rPr>
        <w:tab/>
      </w:r>
      <w:r>
        <w:rPr>
          <w:rFonts w:ascii="Arial" w:hAnsi="Arial" w:cs="Arial"/>
          <w:sz w:val="20"/>
          <w:szCs w:val="20"/>
        </w:rPr>
        <w:tab/>
        <w:t>8.93</w:t>
      </w:r>
    </w:p>
    <w:p w:rsidR="00E65C2B" w:rsidRDefault="00E65C2B" w:rsidP="00757578">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70</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Default="00E65C2B" w:rsidP="00757578">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58</w:t>
      </w:r>
      <w:r>
        <w:rPr>
          <w:rFonts w:ascii="Arial" w:hAnsi="Arial" w:cs="Arial"/>
          <w:sz w:val="20"/>
          <w:szCs w:val="20"/>
        </w:rPr>
        <w:tab/>
      </w:r>
      <w:r>
        <w:rPr>
          <w:rFonts w:ascii="Arial" w:hAnsi="Arial" w:cs="Arial"/>
          <w:sz w:val="20"/>
          <w:szCs w:val="20"/>
        </w:rPr>
        <w:tab/>
      </w:r>
      <w:r>
        <w:rPr>
          <w:rFonts w:ascii="Arial" w:hAnsi="Arial" w:cs="Arial"/>
          <w:sz w:val="20"/>
          <w:szCs w:val="20"/>
        </w:rPr>
        <w:tab/>
        <w:t>8.70</w:t>
      </w:r>
    </w:p>
    <w:p w:rsidR="00E65C2B" w:rsidRPr="004B7343" w:rsidRDefault="00E65C2B" w:rsidP="00757578">
      <w:pPr>
        <w:pStyle w:val="BodyText2"/>
        <w:ind w:left="1440"/>
        <w:rPr>
          <w:rFonts w:ascii="Arial" w:hAnsi="Arial" w:cs="Arial"/>
          <w:sz w:val="20"/>
          <w:szCs w:val="20"/>
        </w:rPr>
      </w:pPr>
      <w:r>
        <w:rPr>
          <w:rFonts w:ascii="Arial" w:hAnsi="Arial" w:cs="Arial"/>
          <w:sz w:val="20"/>
          <w:szCs w:val="20"/>
        </w:rPr>
        <w:t>Allied (94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55</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52</w:t>
      </w:r>
      <w:r w:rsidRPr="004B7343">
        <w:rPr>
          <w:rFonts w:ascii="Arial" w:hAnsi="Arial" w:cs="Arial"/>
          <w:sz w:val="20"/>
          <w:szCs w:val="20"/>
        </w:rPr>
        <w:tab/>
      </w:r>
    </w:p>
    <w:p w:rsidR="00E65C2B" w:rsidRPr="004B7343" w:rsidRDefault="00E65C2B" w:rsidP="00757578">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55</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61</w:t>
      </w:r>
    </w:p>
    <w:p w:rsidR="00E65C2B" w:rsidRDefault="00E65C2B" w:rsidP="00757578">
      <w:pPr>
        <w:pStyle w:val="BodyText2"/>
        <w:ind w:left="0"/>
        <w:rPr>
          <w:rFonts w:ascii="Arial" w:hAnsi="Arial" w:cs="Arial"/>
          <w:sz w:val="20"/>
          <w:szCs w:val="20"/>
        </w:rPr>
      </w:pPr>
    </w:p>
    <w:p w:rsidR="00E65C2B" w:rsidRDefault="00E65C2B" w:rsidP="00757578">
      <w:pPr>
        <w:pStyle w:val="BodyText2"/>
        <w:ind w:left="0"/>
        <w:rPr>
          <w:rFonts w:ascii="Arial" w:hAnsi="Arial" w:cs="Arial"/>
          <w:sz w:val="20"/>
          <w:szCs w:val="20"/>
        </w:rPr>
      </w:pPr>
    </w:p>
    <w:p w:rsidR="00E65C2B" w:rsidRDefault="00E65C2B" w:rsidP="00757578">
      <w:pPr>
        <w:pStyle w:val="BodyText2"/>
        <w:ind w:left="0"/>
        <w:rPr>
          <w:rFonts w:ascii="Arial" w:hAnsi="Arial" w:cs="Arial"/>
          <w:sz w:val="20"/>
          <w:szCs w:val="20"/>
        </w:rPr>
      </w:pPr>
      <w:r>
        <w:rPr>
          <w:rFonts w:ascii="Arial" w:hAnsi="Arial" w:cs="Arial"/>
          <w:sz w:val="20"/>
          <w:szCs w:val="20"/>
        </w:rPr>
        <w:t>Among the</w:t>
      </w:r>
      <w:r w:rsidRPr="003648B1">
        <w:rPr>
          <w:rFonts w:ascii="Arial" w:hAnsi="Arial" w:cs="Arial"/>
          <w:sz w:val="20"/>
          <w:szCs w:val="20"/>
        </w:rPr>
        <w:t xml:space="preserve"> largest</w:t>
      </w:r>
      <w:r>
        <w:rPr>
          <w:rFonts w:ascii="Arial" w:hAnsi="Arial" w:cs="Arial"/>
          <w:sz w:val="20"/>
          <w:szCs w:val="20"/>
        </w:rPr>
        <w:t xml:space="preserve"> “agent/franchise systems” the best performance metrics are: </w:t>
      </w:r>
    </w:p>
    <w:p w:rsidR="00E65C2B" w:rsidRDefault="00E65C2B" w:rsidP="00757578">
      <w:pPr>
        <w:pStyle w:val="BodyText2"/>
        <w:ind w:left="0"/>
        <w:rPr>
          <w:rFonts w:ascii="Arial" w:hAnsi="Arial" w:cs="Arial"/>
          <w:sz w:val="20"/>
          <w:szCs w:val="20"/>
        </w:rPr>
      </w:pPr>
    </w:p>
    <w:p w:rsidR="00E65C2B" w:rsidRPr="004B7343" w:rsidRDefault="00E65C2B" w:rsidP="00757578">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427621">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75%</w:t>
      </w:r>
      <w:r>
        <w:rPr>
          <w:rFonts w:ascii="Arial" w:hAnsi="Arial" w:cs="Arial"/>
          <w:sz w:val="20"/>
          <w:szCs w:val="20"/>
        </w:rPr>
        <w:tab/>
      </w:r>
      <w:r>
        <w:rPr>
          <w:rFonts w:ascii="Arial" w:hAnsi="Arial" w:cs="Arial"/>
          <w:sz w:val="20"/>
          <w:szCs w:val="20"/>
        </w:rPr>
        <w:tab/>
      </w:r>
      <w:r>
        <w:rPr>
          <w:rFonts w:ascii="Arial" w:hAnsi="Arial" w:cs="Arial"/>
          <w:sz w:val="20"/>
          <w:szCs w:val="20"/>
        </w:rPr>
        <w:tab/>
        <w:t>8.93</w:t>
      </w:r>
    </w:p>
    <w:p w:rsidR="00E65C2B" w:rsidRDefault="00E65C2B" w:rsidP="00427621">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70</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Pr="004B7343" w:rsidRDefault="00E65C2B" w:rsidP="00427621">
      <w:pPr>
        <w:pStyle w:val="BodyText2"/>
        <w:ind w:left="1440"/>
        <w:rPr>
          <w:rFonts w:ascii="Arial" w:hAnsi="Arial" w:cs="Arial"/>
          <w:sz w:val="20"/>
          <w:szCs w:val="20"/>
        </w:rPr>
      </w:pPr>
      <w:r>
        <w:rPr>
          <w:rFonts w:ascii="Arial" w:hAnsi="Arial" w:cs="Arial"/>
          <w:sz w:val="20"/>
          <w:szCs w:val="20"/>
        </w:rPr>
        <w:t>Allied (156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55</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t>8.</w:t>
      </w:r>
      <w:r>
        <w:rPr>
          <w:rFonts w:ascii="Arial" w:hAnsi="Arial" w:cs="Arial"/>
          <w:sz w:val="20"/>
          <w:szCs w:val="20"/>
        </w:rPr>
        <w:t>52</w:t>
      </w:r>
      <w:r w:rsidRPr="004B7343">
        <w:rPr>
          <w:rFonts w:ascii="Arial" w:hAnsi="Arial" w:cs="Arial"/>
          <w:sz w:val="20"/>
          <w:szCs w:val="20"/>
        </w:rPr>
        <w:tab/>
      </w:r>
    </w:p>
    <w:p w:rsidR="00E65C2B" w:rsidRPr="004B7343" w:rsidRDefault="00E65C2B" w:rsidP="00427621">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55</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61</w:t>
      </w:r>
    </w:p>
    <w:p w:rsidR="00E65C2B" w:rsidRDefault="00E65C2B" w:rsidP="00757578">
      <w:pPr>
        <w:pStyle w:val="BodyText2"/>
        <w:ind w:left="0"/>
        <w:rPr>
          <w:rFonts w:ascii="Arial" w:hAnsi="Arial" w:cs="Arial"/>
          <w:sz w:val="20"/>
          <w:szCs w:val="20"/>
        </w:rPr>
      </w:pPr>
    </w:p>
    <w:p w:rsidR="00E65C2B" w:rsidRDefault="00E65C2B" w:rsidP="00757578">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Default="00E65C2B" w:rsidP="00757578">
      <w:pPr>
        <w:pStyle w:val="BodyText2"/>
        <w:ind w:left="0"/>
        <w:rPr>
          <w:rFonts w:ascii="Arial" w:hAnsi="Arial" w:cs="Arial"/>
          <w:sz w:val="20"/>
          <w:szCs w:val="20"/>
        </w:rPr>
      </w:pPr>
    </w:p>
    <w:p w:rsidR="00E65C2B" w:rsidRPr="004B7343" w:rsidRDefault="00E65C2B" w:rsidP="00757578">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427621">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74%</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8.95</w:t>
      </w:r>
      <w:r w:rsidRPr="004B7343">
        <w:rPr>
          <w:rFonts w:ascii="Arial" w:hAnsi="Arial" w:cs="Arial"/>
          <w:sz w:val="20"/>
          <w:szCs w:val="20"/>
        </w:rPr>
        <w:tab/>
      </w:r>
    </w:p>
    <w:p w:rsidR="00E65C2B" w:rsidRDefault="00E65C2B" w:rsidP="00427621">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58</w:t>
      </w:r>
      <w:r>
        <w:rPr>
          <w:rFonts w:ascii="Arial" w:hAnsi="Arial" w:cs="Arial"/>
          <w:sz w:val="20"/>
          <w:szCs w:val="20"/>
        </w:rPr>
        <w:tab/>
      </w:r>
      <w:r>
        <w:rPr>
          <w:rFonts w:ascii="Arial" w:hAnsi="Arial" w:cs="Arial"/>
          <w:sz w:val="20"/>
          <w:szCs w:val="20"/>
        </w:rPr>
        <w:tab/>
      </w:r>
      <w:r>
        <w:rPr>
          <w:rFonts w:ascii="Arial" w:hAnsi="Arial" w:cs="Arial"/>
          <w:sz w:val="20"/>
          <w:szCs w:val="20"/>
        </w:rPr>
        <w:tab/>
        <w:t>8.70</w:t>
      </w:r>
    </w:p>
    <w:p w:rsidR="00E65C2B" w:rsidRDefault="00E65C2B" w:rsidP="00757578">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46</w:t>
      </w:r>
      <w:r>
        <w:rPr>
          <w:rFonts w:ascii="Arial" w:hAnsi="Arial" w:cs="Arial"/>
          <w:sz w:val="20"/>
          <w:szCs w:val="20"/>
        </w:rPr>
        <w:tab/>
      </w:r>
      <w:r>
        <w:rPr>
          <w:rFonts w:ascii="Arial" w:hAnsi="Arial" w:cs="Arial"/>
          <w:sz w:val="20"/>
          <w:szCs w:val="20"/>
        </w:rPr>
        <w:tab/>
      </w:r>
      <w:r>
        <w:rPr>
          <w:rFonts w:ascii="Arial" w:hAnsi="Arial" w:cs="Arial"/>
          <w:sz w:val="20"/>
          <w:szCs w:val="20"/>
        </w:rPr>
        <w:tab/>
        <w:t>8.46</w:t>
      </w:r>
    </w:p>
    <w:p w:rsidR="00E65C2B" w:rsidRPr="004B7343" w:rsidRDefault="00E65C2B" w:rsidP="00427621">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55</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61</w:t>
      </w:r>
    </w:p>
    <w:p w:rsidR="00E65C2B" w:rsidRDefault="00E65C2B" w:rsidP="00757578">
      <w:pPr>
        <w:rPr>
          <w:rFonts w:ascii="Arial" w:hAnsi="Arial" w:cs="Arial"/>
          <w:b/>
          <w:bCs/>
        </w:rPr>
      </w:pPr>
    </w:p>
    <w:p w:rsidR="00E65C2B" w:rsidRDefault="00E65C2B">
      <w:pPr>
        <w:rPr>
          <w:rFonts w:ascii="Arial" w:hAnsi="Arial" w:cs="Arial"/>
        </w:rPr>
      </w:pPr>
    </w:p>
    <w:p w:rsidR="00E65C2B" w:rsidRDefault="00E65C2B" w:rsidP="001D03EE">
      <w:pPr>
        <w:pStyle w:val="BodyText2"/>
        <w:ind w:left="0"/>
        <w:rPr>
          <w:rFonts w:ascii="Arial" w:hAnsi="Arial" w:cs="Arial"/>
          <w:sz w:val="20"/>
          <w:szCs w:val="20"/>
        </w:rPr>
      </w:pPr>
    </w:p>
    <w:p w:rsidR="00E65C2B" w:rsidRPr="00BF5729" w:rsidRDefault="00E65C2B" w:rsidP="003D0B35">
      <w:pPr>
        <w:rPr>
          <w:rFonts w:ascii="Arial" w:hAnsi="Arial" w:cs="Arial"/>
          <w:b/>
          <w:bCs/>
          <w:color w:val="1F497D"/>
        </w:rPr>
      </w:pPr>
      <w:r w:rsidRPr="00BF5729">
        <w:rPr>
          <w:rFonts w:ascii="Arial" w:hAnsi="Arial" w:cs="Arial"/>
          <w:b/>
          <w:bCs/>
          <w:color w:val="1F497D"/>
          <w:u w:val="single"/>
        </w:rPr>
        <w:t>SATISFACTION WITH INTEGRITY AND TRUSTWORTHINESS OF SUPPLIERS</w:t>
      </w:r>
    </w:p>
    <w:p w:rsidR="00E65C2B" w:rsidRDefault="00E65C2B" w:rsidP="003D0B35">
      <w:pPr>
        <w:rPr>
          <w:rFonts w:ascii="Arial" w:hAnsi="Arial" w:cs="Arial"/>
        </w:rPr>
      </w:pPr>
      <w:r>
        <w:rPr>
          <w:rFonts w:ascii="Arial" w:hAnsi="Arial" w:cs="Arial"/>
        </w:rPr>
        <w:t>This attribute, as determined in a prior “needs” survey is an extremely high need among corporate relocation managers, hence the inclusion on this survey.</w:t>
      </w:r>
    </w:p>
    <w:p w:rsidR="00E65C2B" w:rsidRDefault="00E65C2B" w:rsidP="003D0B35">
      <w:pPr>
        <w:rPr>
          <w:rFonts w:ascii="Arial" w:hAnsi="Arial" w:cs="Arial"/>
        </w:rPr>
      </w:pPr>
    </w:p>
    <w:tbl>
      <w:tblPr>
        <w:tblW w:w="10164" w:type="dxa"/>
        <w:tblInd w:w="-750" w:type="dxa"/>
        <w:tblLook w:val="00A0"/>
      </w:tblPr>
      <w:tblGrid>
        <w:gridCol w:w="1976"/>
        <w:gridCol w:w="363"/>
        <w:gridCol w:w="367"/>
        <w:gridCol w:w="367"/>
        <w:gridCol w:w="376"/>
        <w:gridCol w:w="376"/>
        <w:gridCol w:w="376"/>
        <w:gridCol w:w="394"/>
        <w:gridCol w:w="483"/>
        <w:gridCol w:w="483"/>
        <w:gridCol w:w="483"/>
        <w:gridCol w:w="976"/>
        <w:gridCol w:w="836"/>
        <w:gridCol w:w="776"/>
        <w:gridCol w:w="756"/>
        <w:gridCol w:w="776"/>
      </w:tblGrid>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EB5CA1" w:rsidRDefault="00E65C2B" w:rsidP="00EB5CA1">
            <w:pPr>
              <w:rPr>
                <w:rFonts w:ascii="Arial" w:hAnsi="Arial" w:cs="Arial"/>
                <w:sz w:val="16"/>
                <w:szCs w:val="16"/>
              </w:rPr>
            </w:pPr>
            <w:r w:rsidRPr="00EB5CA1">
              <w:rPr>
                <w:rFonts w:ascii="Arial" w:hAnsi="Arial" w:cs="Arial"/>
                <w:sz w:val="16"/>
                <w:szCs w:val="16"/>
              </w:rPr>
              <w:t>Scores &gt;</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 of</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Top</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Bottom</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Net</w:t>
            </w: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4</w:t>
            </w:r>
          </w:p>
        </w:tc>
        <w:tc>
          <w:tcPr>
            <w:tcW w:w="3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5</w:t>
            </w:r>
          </w:p>
        </w:tc>
        <w:tc>
          <w:tcPr>
            <w:tcW w:w="3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6</w:t>
            </w:r>
          </w:p>
        </w:tc>
        <w:tc>
          <w:tcPr>
            <w:tcW w:w="394"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i/>
                <w:iCs/>
                <w:sz w:val="16"/>
                <w:szCs w:val="16"/>
              </w:rPr>
            </w:pPr>
            <w:r w:rsidRPr="00EB5CA1">
              <w:rPr>
                <w:rFonts w:ascii="Arial" w:hAnsi="Arial" w:cs="Arial"/>
                <w:i/>
                <w:iCs/>
                <w:sz w:val="16"/>
                <w:szCs w:val="16"/>
              </w:rPr>
              <w:t>10</w:t>
            </w:r>
          </w:p>
        </w:tc>
        <w:tc>
          <w:tcPr>
            <w:tcW w:w="9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Surveys</w:t>
            </w:r>
          </w:p>
        </w:tc>
        <w:tc>
          <w:tcPr>
            <w:tcW w:w="83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Aver.</w:t>
            </w:r>
          </w:p>
        </w:tc>
        <w:tc>
          <w:tcPr>
            <w:tcW w:w="7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Block %</w:t>
            </w:r>
          </w:p>
        </w:tc>
        <w:tc>
          <w:tcPr>
            <w:tcW w:w="75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Block %</w:t>
            </w:r>
          </w:p>
        </w:tc>
        <w:tc>
          <w:tcPr>
            <w:tcW w:w="776" w:type="dxa"/>
            <w:tcBorders>
              <w:top w:val="nil"/>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Satis. %</w:t>
            </w: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b/>
                <w:bCs/>
                <w:sz w:val="16"/>
                <w:szCs w:val="16"/>
              </w:rPr>
            </w:pP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i/>
                <w:iCs/>
                <w:sz w:val="16"/>
                <w:szCs w:val="16"/>
              </w:rPr>
            </w:pP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A. Arnold</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4</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7.50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17%</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17%</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16</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18</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35</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25</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96</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8.68</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63%</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60%</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18</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9</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33</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9.09</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82%</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82%</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25</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49</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68</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156</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9.08</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75%</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74%</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30</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55</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9.47</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95%</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95%</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9</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13</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9.54</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5</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7.40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20%</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40%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-20%</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13</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23</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98</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8.61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54%</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53%</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25</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8.60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64%</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4%</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60%</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11</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26</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24</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62</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9.18</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81%</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81%</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4</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9</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25</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40</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9.43</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19</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79</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84</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192</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9.23</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85%</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sz w:val="16"/>
                <w:szCs w:val="16"/>
              </w:rPr>
            </w:pPr>
            <w:r w:rsidRPr="00EB5CA1">
              <w:rPr>
                <w:rFonts w:ascii="Arial" w:hAnsi="Arial" w:cs="Arial"/>
                <w:sz w:val="16"/>
                <w:szCs w:val="16"/>
              </w:rPr>
              <w:t>Wheaton (incl. Bekins)</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10</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9.00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80%</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80%</w:t>
            </w:r>
          </w:p>
        </w:tc>
      </w:tr>
      <w:tr w:rsidR="00E65C2B" w:rsidRPr="00EB5CA1">
        <w:trPr>
          <w:trHeight w:val="255"/>
        </w:trPr>
        <w:tc>
          <w:tcPr>
            <w:tcW w:w="1976" w:type="dxa"/>
            <w:tcBorders>
              <w:top w:val="nil"/>
              <w:left w:val="nil"/>
              <w:bottom w:val="nil"/>
              <w:right w:val="nil"/>
            </w:tcBorders>
            <w:vAlign w:val="center"/>
          </w:tcPr>
          <w:p w:rsidR="00E65C2B" w:rsidRPr="00EB5CA1" w:rsidRDefault="00E65C2B" w:rsidP="00EB5CA1">
            <w:pPr>
              <w:rPr>
                <w:rFonts w:ascii="Arial" w:hAnsi="Arial" w:cs="Arial"/>
                <w:color w:val="000000"/>
                <w:sz w:val="16"/>
                <w:szCs w:val="16"/>
              </w:rPr>
            </w:pPr>
            <w:r w:rsidRPr="00EB5CA1">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0</w:t>
            </w:r>
          </w:p>
        </w:tc>
        <w:tc>
          <w:tcPr>
            <w:tcW w:w="394"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4</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14</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29</w:t>
            </w:r>
          </w:p>
        </w:tc>
        <w:tc>
          <w:tcPr>
            <w:tcW w:w="483" w:type="dxa"/>
            <w:tcBorders>
              <w:top w:val="nil"/>
              <w:left w:val="nil"/>
              <w:bottom w:val="nil"/>
              <w:right w:val="nil"/>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10</w:t>
            </w:r>
          </w:p>
        </w:tc>
        <w:tc>
          <w:tcPr>
            <w:tcW w:w="9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58</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8.71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67%</w:t>
            </w: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2%</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66%</w:t>
            </w:r>
          </w:p>
        </w:tc>
      </w:tr>
      <w:tr w:rsidR="00E65C2B" w:rsidRPr="00EB5CA1">
        <w:trPr>
          <w:trHeight w:val="255"/>
        </w:trPr>
        <w:tc>
          <w:tcPr>
            <w:tcW w:w="1976" w:type="dxa"/>
            <w:tcBorders>
              <w:top w:val="single" w:sz="4" w:space="0" w:color="auto"/>
              <w:left w:val="nil"/>
              <w:bottom w:val="single" w:sz="4" w:space="0" w:color="auto"/>
              <w:right w:val="nil"/>
            </w:tcBorders>
            <w:noWrap/>
            <w:vAlign w:val="center"/>
          </w:tcPr>
          <w:p w:rsidR="00E65C2B" w:rsidRPr="00EB5CA1" w:rsidRDefault="00E65C2B" w:rsidP="00EB5CA1">
            <w:pPr>
              <w:jc w:val="right"/>
              <w:rPr>
                <w:rFonts w:ascii="Arial" w:hAnsi="Arial" w:cs="Arial"/>
                <w:sz w:val="16"/>
                <w:szCs w:val="16"/>
              </w:rPr>
            </w:pPr>
            <w:r w:rsidRPr="00EB5CA1">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w:t>
            </w:r>
          </w:p>
        </w:tc>
        <w:tc>
          <w:tcPr>
            <w:tcW w:w="394"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65</w:t>
            </w:r>
          </w:p>
        </w:tc>
        <w:tc>
          <w:tcPr>
            <w:tcW w:w="483"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143</w:t>
            </w:r>
          </w:p>
        </w:tc>
        <w:tc>
          <w:tcPr>
            <w:tcW w:w="483"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317</w:t>
            </w:r>
          </w:p>
        </w:tc>
        <w:tc>
          <w:tcPr>
            <w:tcW w:w="483" w:type="dxa"/>
            <w:tcBorders>
              <w:top w:val="single" w:sz="4" w:space="0" w:color="auto"/>
              <w:left w:val="nil"/>
              <w:bottom w:val="single" w:sz="4" w:space="0" w:color="auto"/>
              <w:right w:val="single" w:sz="4" w:space="0" w:color="E3EDFB"/>
            </w:tcBorders>
            <w:vAlign w:val="center"/>
          </w:tcPr>
          <w:p w:rsidR="00E65C2B" w:rsidRPr="00EB5CA1" w:rsidRDefault="00E65C2B" w:rsidP="00EB5CA1">
            <w:pPr>
              <w:jc w:val="center"/>
              <w:rPr>
                <w:rFonts w:ascii="Arial" w:hAnsi="Arial" w:cs="Arial"/>
                <w:color w:val="000000"/>
                <w:sz w:val="16"/>
                <w:szCs w:val="16"/>
              </w:rPr>
            </w:pPr>
            <w:r w:rsidRPr="00EB5CA1">
              <w:rPr>
                <w:rFonts w:ascii="Arial" w:hAnsi="Arial" w:cs="Arial"/>
                <w:color w:val="000000"/>
                <w:sz w:val="16"/>
                <w:szCs w:val="16"/>
              </w:rPr>
              <w:t>315</w:t>
            </w:r>
          </w:p>
        </w:tc>
        <w:tc>
          <w:tcPr>
            <w:tcW w:w="976" w:type="dxa"/>
            <w:tcBorders>
              <w:top w:val="single" w:sz="4" w:space="0" w:color="auto"/>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849</w:t>
            </w:r>
          </w:p>
        </w:tc>
        <w:tc>
          <w:tcPr>
            <w:tcW w:w="836" w:type="dxa"/>
            <w:tcBorders>
              <w:top w:val="single" w:sz="4" w:space="0" w:color="auto"/>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9.01</w:t>
            </w:r>
          </w:p>
        </w:tc>
        <w:tc>
          <w:tcPr>
            <w:tcW w:w="776" w:type="dxa"/>
            <w:tcBorders>
              <w:top w:val="single" w:sz="4" w:space="0" w:color="auto"/>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74%</w:t>
            </w:r>
          </w:p>
        </w:tc>
        <w:tc>
          <w:tcPr>
            <w:tcW w:w="756" w:type="dxa"/>
            <w:tcBorders>
              <w:top w:val="single" w:sz="4" w:space="0" w:color="auto"/>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776" w:type="dxa"/>
            <w:tcBorders>
              <w:top w:val="single" w:sz="4" w:space="0" w:color="auto"/>
              <w:left w:val="nil"/>
              <w:bottom w:val="single" w:sz="4" w:space="0" w:color="auto"/>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73%</w:t>
            </w: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sz w:val="16"/>
                <w:szCs w:val="16"/>
              </w:rPr>
            </w:pP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1942" w:type="dxa"/>
            <w:gridSpan w:val="3"/>
            <w:tcBorders>
              <w:top w:val="single" w:sz="4" w:space="0" w:color="auto"/>
              <w:left w:val="nil"/>
              <w:bottom w:val="nil"/>
              <w:right w:val="nil"/>
            </w:tcBorders>
            <w:noWrap/>
            <w:vAlign w:val="center"/>
          </w:tcPr>
          <w:p w:rsidR="00E65C2B" w:rsidRPr="00EB5CA1" w:rsidRDefault="00E65C2B" w:rsidP="00EB5CA1">
            <w:pPr>
              <w:jc w:val="right"/>
              <w:rPr>
                <w:rFonts w:ascii="Arial" w:hAnsi="Arial" w:cs="Arial"/>
                <w:sz w:val="16"/>
                <w:szCs w:val="16"/>
              </w:rPr>
            </w:pPr>
            <w:r w:rsidRPr="00EB5CA1">
              <w:rPr>
                <w:rFonts w:ascii="Arial" w:hAnsi="Arial" w:cs="Arial"/>
                <w:sz w:val="16"/>
                <w:szCs w:val="16"/>
              </w:rPr>
              <w:t>AVERAGE SCORE</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9.01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sz w:val="16"/>
                <w:szCs w:val="16"/>
              </w:rPr>
            </w:pP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1459" w:type="dxa"/>
            <w:gridSpan w:val="2"/>
            <w:tcBorders>
              <w:top w:val="nil"/>
              <w:left w:val="nil"/>
              <w:bottom w:val="nil"/>
              <w:right w:val="nil"/>
            </w:tcBorders>
            <w:noWrap/>
            <w:vAlign w:val="center"/>
          </w:tcPr>
          <w:p w:rsidR="00E65C2B" w:rsidRPr="00EB5CA1" w:rsidRDefault="00E65C2B" w:rsidP="00EB5CA1">
            <w:pPr>
              <w:jc w:val="right"/>
              <w:rPr>
                <w:rFonts w:ascii="Arial" w:hAnsi="Arial" w:cs="Arial"/>
                <w:sz w:val="16"/>
                <w:szCs w:val="16"/>
              </w:rPr>
            </w:pPr>
            <w:r w:rsidRPr="00EB5CA1">
              <w:rPr>
                <w:rFonts w:ascii="Arial" w:hAnsi="Arial" w:cs="Arial"/>
                <w:sz w:val="16"/>
                <w:szCs w:val="16"/>
              </w:rPr>
              <w:t>TOP BLOCK</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74%</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sz w:val="16"/>
                <w:szCs w:val="16"/>
              </w:rPr>
            </w:pP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1942" w:type="dxa"/>
            <w:gridSpan w:val="3"/>
            <w:tcBorders>
              <w:top w:val="nil"/>
              <w:left w:val="nil"/>
              <w:bottom w:val="nil"/>
              <w:right w:val="nil"/>
            </w:tcBorders>
            <w:noWrap/>
            <w:vAlign w:val="center"/>
          </w:tcPr>
          <w:p w:rsidR="00E65C2B" w:rsidRPr="00EB5CA1" w:rsidRDefault="00E65C2B" w:rsidP="00EB5CA1">
            <w:pPr>
              <w:jc w:val="right"/>
              <w:rPr>
                <w:rFonts w:ascii="Arial" w:hAnsi="Arial" w:cs="Arial"/>
                <w:sz w:val="16"/>
                <w:szCs w:val="16"/>
              </w:rPr>
            </w:pPr>
            <w:r w:rsidRPr="00EB5CA1">
              <w:rPr>
                <w:rFonts w:ascii="Arial" w:hAnsi="Arial" w:cs="Arial"/>
                <w:sz w:val="16"/>
                <w:szCs w:val="16"/>
              </w:rPr>
              <w:t>BOTTOM BLOCK</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1%</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r>
      <w:tr w:rsidR="00E65C2B" w:rsidRPr="00EB5CA1">
        <w:trPr>
          <w:trHeight w:val="255"/>
        </w:trPr>
        <w:tc>
          <w:tcPr>
            <w:tcW w:w="1976" w:type="dxa"/>
            <w:tcBorders>
              <w:top w:val="nil"/>
              <w:left w:val="nil"/>
              <w:bottom w:val="nil"/>
              <w:right w:val="nil"/>
            </w:tcBorders>
            <w:noWrap/>
            <w:vAlign w:val="center"/>
          </w:tcPr>
          <w:p w:rsidR="00E65C2B" w:rsidRPr="00EB5CA1" w:rsidRDefault="00E65C2B" w:rsidP="00EB5CA1">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1942" w:type="dxa"/>
            <w:gridSpan w:val="3"/>
            <w:tcBorders>
              <w:top w:val="nil"/>
              <w:left w:val="nil"/>
              <w:bottom w:val="nil"/>
              <w:right w:val="nil"/>
            </w:tcBorders>
            <w:noWrap/>
            <w:vAlign w:val="center"/>
          </w:tcPr>
          <w:p w:rsidR="00E65C2B" w:rsidRPr="00EB5CA1" w:rsidRDefault="00E65C2B" w:rsidP="00EB5CA1">
            <w:pPr>
              <w:jc w:val="right"/>
              <w:rPr>
                <w:rFonts w:ascii="Arial" w:hAnsi="Arial" w:cs="Arial"/>
                <w:sz w:val="16"/>
                <w:szCs w:val="16"/>
              </w:rPr>
            </w:pPr>
            <w:r w:rsidRPr="00EB5CA1">
              <w:rPr>
                <w:rFonts w:ascii="Arial" w:hAnsi="Arial" w:cs="Arial"/>
                <w:sz w:val="16"/>
                <w:szCs w:val="16"/>
              </w:rPr>
              <w:t>NET SATISFACTION</w:t>
            </w:r>
          </w:p>
        </w:tc>
        <w:tc>
          <w:tcPr>
            <w:tcW w:w="83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r w:rsidRPr="00EB5CA1">
              <w:rPr>
                <w:rFonts w:ascii="Arial" w:hAnsi="Arial" w:cs="Arial"/>
                <w:sz w:val="16"/>
                <w:szCs w:val="16"/>
              </w:rPr>
              <w:t>73%</w:t>
            </w: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c>
          <w:tcPr>
            <w:tcW w:w="756" w:type="dxa"/>
            <w:tcBorders>
              <w:top w:val="nil"/>
              <w:left w:val="nil"/>
              <w:bottom w:val="nil"/>
              <w:right w:val="nil"/>
            </w:tcBorders>
            <w:noWrap/>
            <w:vAlign w:val="center"/>
          </w:tcPr>
          <w:p w:rsidR="00E65C2B" w:rsidRPr="00EB5CA1" w:rsidRDefault="00E65C2B" w:rsidP="00EB5CA1">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EB5CA1" w:rsidRDefault="00E65C2B" w:rsidP="00EB5CA1">
            <w:pPr>
              <w:jc w:val="center"/>
              <w:rPr>
                <w:rFonts w:ascii="Arial" w:hAnsi="Arial" w:cs="Arial"/>
                <w:sz w:val="16"/>
                <w:szCs w:val="16"/>
              </w:rPr>
            </w:pPr>
          </w:p>
        </w:tc>
      </w:tr>
    </w:tbl>
    <w:p w:rsidR="00E65C2B" w:rsidRDefault="00E65C2B" w:rsidP="003D0B35">
      <w:pPr>
        <w:rPr>
          <w:rFonts w:ascii="Arial" w:hAnsi="Arial" w:cs="Arial"/>
        </w:rPr>
      </w:pPr>
    </w:p>
    <w:p w:rsidR="00E65C2B" w:rsidRDefault="00E65C2B" w:rsidP="003948C3">
      <w:pPr>
        <w:pStyle w:val="BodyText2"/>
        <w:ind w:left="0"/>
        <w:rPr>
          <w:rFonts w:ascii="Arial" w:hAnsi="Arial" w:cs="Arial"/>
          <w:sz w:val="20"/>
          <w:szCs w:val="20"/>
        </w:rPr>
      </w:pPr>
      <w:r>
        <w:rPr>
          <w:rFonts w:ascii="Arial" w:hAnsi="Arial" w:cs="Arial"/>
          <w:sz w:val="20"/>
          <w:szCs w:val="20"/>
        </w:rPr>
        <w:t xml:space="preserve">The industry outcomes were </w:t>
      </w:r>
      <w:r w:rsidRPr="0055664D">
        <w:rPr>
          <w:rFonts w:ascii="Arial" w:hAnsi="Arial" w:cs="Arial"/>
          <w:sz w:val="20"/>
          <w:szCs w:val="20"/>
          <w:u w:val="single"/>
        </w:rPr>
        <w:t>slightly higher</w:t>
      </w:r>
      <w:r>
        <w:rPr>
          <w:rFonts w:ascii="Arial" w:hAnsi="Arial" w:cs="Arial"/>
          <w:sz w:val="20"/>
          <w:szCs w:val="20"/>
        </w:rPr>
        <w:t xml:space="preserve"> this year than the prior survey; both metrics improved.</w:t>
      </w:r>
    </w:p>
    <w:p w:rsidR="00E65C2B" w:rsidRDefault="00E65C2B" w:rsidP="003948C3">
      <w:pPr>
        <w:pStyle w:val="BodyText2"/>
        <w:ind w:left="0"/>
        <w:rPr>
          <w:rFonts w:ascii="Arial" w:hAnsi="Arial" w:cs="Arial"/>
          <w:sz w:val="20"/>
          <w:szCs w:val="20"/>
        </w:rPr>
      </w:pPr>
    </w:p>
    <w:p w:rsidR="00E65C2B" w:rsidRDefault="00E65C2B" w:rsidP="0055664D">
      <w:pPr>
        <w:pStyle w:val="BodyText2"/>
        <w:ind w:left="0"/>
        <w:rPr>
          <w:rFonts w:ascii="Arial" w:hAnsi="Arial" w:cs="Arial"/>
          <w:sz w:val="20"/>
          <w:szCs w:val="20"/>
        </w:rPr>
      </w:pPr>
      <w:r>
        <w:rPr>
          <w:rFonts w:ascii="Arial" w:hAnsi="Arial" w:cs="Arial"/>
          <w:sz w:val="20"/>
          <w:szCs w:val="20"/>
        </w:rPr>
        <w:t>The top 5 f</w:t>
      </w:r>
      <w:r w:rsidRPr="004B7343">
        <w:rPr>
          <w:rFonts w:ascii="Arial" w:hAnsi="Arial" w:cs="Arial"/>
          <w:sz w:val="20"/>
          <w:szCs w:val="20"/>
        </w:rPr>
        <w:t xml:space="preserve">irms </w:t>
      </w:r>
      <w:r>
        <w:rPr>
          <w:rFonts w:ascii="Arial" w:hAnsi="Arial" w:cs="Arial"/>
          <w:sz w:val="20"/>
          <w:szCs w:val="20"/>
        </w:rPr>
        <w:t xml:space="preserve">earning high </w:t>
      </w:r>
      <w:r>
        <w:rPr>
          <w:rFonts w:ascii="Arial" w:hAnsi="Arial" w:cs="Arial"/>
          <w:b/>
          <w:bCs/>
          <w:sz w:val="20"/>
          <w:szCs w:val="20"/>
        </w:rPr>
        <w:t>integrity &amp; trustworthiness</w:t>
      </w:r>
      <w:r>
        <w:rPr>
          <w:rFonts w:ascii="Arial" w:hAnsi="Arial" w:cs="Arial"/>
          <w:sz w:val="20"/>
          <w:szCs w:val="20"/>
        </w:rPr>
        <w:t xml:space="preserve"> metrics are:</w:t>
      </w:r>
    </w:p>
    <w:p w:rsidR="00E65C2B" w:rsidRDefault="00E65C2B" w:rsidP="003948C3">
      <w:pPr>
        <w:pStyle w:val="BodyText2"/>
        <w:ind w:left="0"/>
        <w:rPr>
          <w:rFonts w:ascii="Arial" w:hAnsi="Arial" w:cs="Arial"/>
          <w:sz w:val="20"/>
          <w:szCs w:val="20"/>
        </w:rPr>
      </w:pPr>
    </w:p>
    <w:p w:rsidR="00E65C2B" w:rsidRPr="004B7343" w:rsidRDefault="00E65C2B" w:rsidP="003948C3">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C65EC9">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(55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95%</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9.47</w:t>
      </w:r>
      <w:r w:rsidRPr="004B7343">
        <w:rPr>
          <w:rFonts w:ascii="Arial" w:hAnsi="Arial" w:cs="Arial"/>
          <w:sz w:val="20"/>
          <w:szCs w:val="20"/>
        </w:rPr>
        <w:tab/>
      </w:r>
    </w:p>
    <w:p w:rsidR="00E65C2B" w:rsidRDefault="00E65C2B" w:rsidP="003948C3">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9.54</w:t>
      </w:r>
    </w:p>
    <w:p w:rsidR="00E65C2B" w:rsidRDefault="00E65C2B" w:rsidP="003948C3">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9.43</w:t>
      </w:r>
    </w:p>
    <w:p w:rsidR="00E65C2B" w:rsidRDefault="00E65C2B" w:rsidP="003948C3">
      <w:pPr>
        <w:pStyle w:val="BodyText2"/>
        <w:ind w:left="1440"/>
        <w:rPr>
          <w:rFonts w:ascii="Arial" w:hAnsi="Arial" w:cs="Arial"/>
          <w:sz w:val="20"/>
          <w:szCs w:val="20"/>
        </w:rPr>
      </w:pPr>
      <w:r>
        <w:rPr>
          <w:rFonts w:ascii="Arial" w:hAnsi="Arial" w:cs="Arial"/>
          <w:sz w:val="20"/>
          <w:szCs w:val="20"/>
        </w:rPr>
        <w:t xml:space="preserve">United (192 surveys) </w:t>
      </w:r>
      <w:r>
        <w:rPr>
          <w:rFonts w:ascii="Arial" w:hAnsi="Arial" w:cs="Arial"/>
          <w:sz w:val="20"/>
          <w:szCs w:val="20"/>
        </w:rPr>
        <w:tab/>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9.23</w:t>
      </w:r>
    </w:p>
    <w:p w:rsidR="00E65C2B" w:rsidRPr="004B7343" w:rsidRDefault="00E65C2B" w:rsidP="003948C3">
      <w:pPr>
        <w:pStyle w:val="BodyText2"/>
        <w:ind w:left="1440"/>
        <w:rPr>
          <w:rFonts w:ascii="Arial" w:hAnsi="Arial" w:cs="Arial"/>
          <w:sz w:val="20"/>
          <w:szCs w:val="20"/>
        </w:rPr>
      </w:pPr>
      <w:r>
        <w:rPr>
          <w:rFonts w:ascii="Arial" w:hAnsi="Arial" w:cs="Arial"/>
          <w:sz w:val="20"/>
          <w:szCs w:val="20"/>
        </w:rPr>
        <w:t>NorthAmerican (62 surveys)</w:t>
      </w:r>
      <w:r w:rsidRPr="004B7343">
        <w:rPr>
          <w:rFonts w:ascii="Arial" w:hAnsi="Arial" w:cs="Arial"/>
          <w:sz w:val="20"/>
          <w:szCs w:val="20"/>
        </w:rPr>
        <w:tab/>
      </w:r>
      <w:r>
        <w:rPr>
          <w:rFonts w:ascii="Arial" w:hAnsi="Arial" w:cs="Arial"/>
          <w:sz w:val="20"/>
          <w:szCs w:val="20"/>
        </w:rPr>
        <w:t>81</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9.18</w:t>
      </w:r>
      <w:r w:rsidRPr="004B7343">
        <w:rPr>
          <w:rFonts w:ascii="Arial" w:hAnsi="Arial" w:cs="Arial"/>
          <w:sz w:val="20"/>
          <w:szCs w:val="20"/>
        </w:rPr>
        <w:tab/>
      </w:r>
    </w:p>
    <w:p w:rsidR="00E65C2B" w:rsidRPr="004B7343" w:rsidRDefault="00E65C2B" w:rsidP="003948C3">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73</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9.01</w:t>
      </w:r>
    </w:p>
    <w:p w:rsidR="00E65C2B" w:rsidRDefault="00E65C2B" w:rsidP="003948C3">
      <w:pPr>
        <w:pStyle w:val="BodyText2"/>
        <w:ind w:left="0"/>
        <w:rPr>
          <w:rFonts w:ascii="Arial" w:hAnsi="Arial" w:cs="Arial"/>
          <w:sz w:val="20"/>
          <w:szCs w:val="20"/>
        </w:rPr>
      </w:pPr>
    </w:p>
    <w:p w:rsidR="00E65C2B" w:rsidRDefault="00E65C2B" w:rsidP="003948C3">
      <w:pPr>
        <w:pStyle w:val="BodyText2"/>
        <w:ind w:left="0"/>
        <w:rPr>
          <w:rFonts w:ascii="Arial" w:hAnsi="Arial" w:cs="Arial"/>
          <w:sz w:val="20"/>
          <w:szCs w:val="20"/>
        </w:rPr>
      </w:pPr>
      <w:r>
        <w:rPr>
          <w:rFonts w:ascii="Arial" w:hAnsi="Arial" w:cs="Arial"/>
          <w:sz w:val="20"/>
          <w:szCs w:val="20"/>
        </w:rPr>
        <w:t>Among the</w:t>
      </w:r>
      <w:r w:rsidRPr="003648B1">
        <w:rPr>
          <w:rFonts w:ascii="Arial" w:hAnsi="Arial" w:cs="Arial"/>
          <w:sz w:val="20"/>
          <w:szCs w:val="20"/>
        </w:rPr>
        <w:t xml:space="preserve"> largest</w:t>
      </w:r>
      <w:r>
        <w:rPr>
          <w:rFonts w:ascii="Arial" w:hAnsi="Arial" w:cs="Arial"/>
          <w:sz w:val="20"/>
          <w:szCs w:val="20"/>
        </w:rPr>
        <w:t xml:space="preserve"> agent/franchise systems the best performance metrics are: </w:t>
      </w:r>
    </w:p>
    <w:p w:rsidR="00E65C2B" w:rsidRDefault="00E65C2B" w:rsidP="003948C3">
      <w:pPr>
        <w:pStyle w:val="BodyText2"/>
        <w:ind w:left="0"/>
        <w:rPr>
          <w:rFonts w:ascii="Arial" w:hAnsi="Arial" w:cs="Arial"/>
          <w:sz w:val="20"/>
          <w:szCs w:val="20"/>
        </w:rPr>
      </w:pPr>
    </w:p>
    <w:p w:rsidR="00E65C2B" w:rsidRPr="004B7343" w:rsidRDefault="00E65C2B" w:rsidP="003948C3">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C65EC9">
      <w:pPr>
        <w:pStyle w:val="BodyText2"/>
        <w:ind w:left="1440"/>
        <w:rPr>
          <w:rFonts w:ascii="Arial" w:hAnsi="Arial" w:cs="Arial"/>
          <w:sz w:val="20"/>
          <w:szCs w:val="20"/>
        </w:rPr>
      </w:pPr>
      <w:r>
        <w:rPr>
          <w:rFonts w:ascii="Arial" w:hAnsi="Arial" w:cs="Arial"/>
          <w:sz w:val="20"/>
          <w:szCs w:val="20"/>
        </w:rPr>
        <w:t xml:space="preserve">United (192 surveys) </w:t>
      </w:r>
      <w:r>
        <w:rPr>
          <w:rFonts w:ascii="Arial" w:hAnsi="Arial" w:cs="Arial"/>
          <w:sz w:val="20"/>
          <w:szCs w:val="20"/>
        </w:rPr>
        <w:tab/>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9.23</w:t>
      </w:r>
    </w:p>
    <w:p w:rsidR="00E65C2B" w:rsidRPr="004B7343" w:rsidRDefault="00E65C2B" w:rsidP="00C65EC9">
      <w:pPr>
        <w:pStyle w:val="BodyText2"/>
        <w:ind w:left="1440"/>
        <w:rPr>
          <w:rFonts w:ascii="Arial" w:hAnsi="Arial" w:cs="Arial"/>
          <w:sz w:val="20"/>
          <w:szCs w:val="20"/>
        </w:rPr>
      </w:pPr>
      <w:r>
        <w:rPr>
          <w:rFonts w:ascii="Arial" w:hAnsi="Arial" w:cs="Arial"/>
          <w:sz w:val="20"/>
          <w:szCs w:val="20"/>
        </w:rPr>
        <w:t>NorthAmerican (62 surveys)</w:t>
      </w:r>
      <w:r w:rsidRPr="004B7343">
        <w:rPr>
          <w:rFonts w:ascii="Arial" w:hAnsi="Arial" w:cs="Arial"/>
          <w:sz w:val="20"/>
          <w:szCs w:val="20"/>
        </w:rPr>
        <w:tab/>
      </w:r>
      <w:r>
        <w:rPr>
          <w:rFonts w:ascii="Arial" w:hAnsi="Arial" w:cs="Arial"/>
          <w:sz w:val="20"/>
          <w:szCs w:val="20"/>
        </w:rPr>
        <w:t>81</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9.18</w:t>
      </w:r>
      <w:r w:rsidRPr="004B7343">
        <w:rPr>
          <w:rFonts w:ascii="Arial" w:hAnsi="Arial" w:cs="Arial"/>
          <w:sz w:val="20"/>
          <w:szCs w:val="20"/>
        </w:rPr>
        <w:tab/>
      </w:r>
    </w:p>
    <w:p w:rsidR="00E65C2B" w:rsidRDefault="00E65C2B" w:rsidP="003948C3">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82</w:t>
      </w:r>
      <w:r>
        <w:rPr>
          <w:rFonts w:ascii="Arial" w:hAnsi="Arial" w:cs="Arial"/>
          <w:sz w:val="20"/>
          <w:szCs w:val="20"/>
        </w:rPr>
        <w:tab/>
      </w:r>
      <w:r>
        <w:rPr>
          <w:rFonts w:ascii="Arial" w:hAnsi="Arial" w:cs="Arial"/>
          <w:sz w:val="20"/>
          <w:szCs w:val="20"/>
        </w:rPr>
        <w:tab/>
      </w:r>
      <w:r>
        <w:rPr>
          <w:rFonts w:ascii="Arial" w:hAnsi="Arial" w:cs="Arial"/>
          <w:sz w:val="20"/>
          <w:szCs w:val="20"/>
        </w:rPr>
        <w:tab/>
        <w:t>9.09</w:t>
      </w:r>
    </w:p>
    <w:p w:rsidR="00E65C2B" w:rsidRDefault="00E65C2B" w:rsidP="003948C3">
      <w:pPr>
        <w:pStyle w:val="BodyText2"/>
        <w:ind w:left="1440"/>
        <w:rPr>
          <w:rFonts w:ascii="Arial" w:hAnsi="Arial" w:cs="Arial"/>
          <w:sz w:val="20"/>
          <w:szCs w:val="20"/>
        </w:rPr>
      </w:pPr>
      <w:r>
        <w:rPr>
          <w:rFonts w:ascii="Arial" w:hAnsi="Arial" w:cs="Arial"/>
          <w:sz w:val="20"/>
          <w:szCs w:val="20"/>
        </w:rPr>
        <w:t>Atlas (156 surveys)</w:t>
      </w:r>
      <w:r>
        <w:rPr>
          <w:rFonts w:ascii="Arial" w:hAnsi="Arial" w:cs="Arial"/>
          <w:sz w:val="20"/>
          <w:szCs w:val="20"/>
        </w:rPr>
        <w:tab/>
      </w:r>
      <w:r>
        <w:rPr>
          <w:rFonts w:ascii="Arial" w:hAnsi="Arial" w:cs="Arial"/>
          <w:sz w:val="20"/>
          <w:szCs w:val="20"/>
        </w:rPr>
        <w:tab/>
        <w:t>74</w:t>
      </w:r>
      <w:r>
        <w:rPr>
          <w:rFonts w:ascii="Arial" w:hAnsi="Arial" w:cs="Arial"/>
          <w:sz w:val="20"/>
          <w:szCs w:val="20"/>
        </w:rPr>
        <w:tab/>
      </w:r>
      <w:r>
        <w:rPr>
          <w:rFonts w:ascii="Arial" w:hAnsi="Arial" w:cs="Arial"/>
          <w:sz w:val="20"/>
          <w:szCs w:val="20"/>
        </w:rPr>
        <w:tab/>
      </w:r>
      <w:r>
        <w:rPr>
          <w:rFonts w:ascii="Arial" w:hAnsi="Arial" w:cs="Arial"/>
          <w:sz w:val="20"/>
          <w:szCs w:val="20"/>
        </w:rPr>
        <w:tab/>
        <w:t>9.08</w:t>
      </w:r>
    </w:p>
    <w:p w:rsidR="00E65C2B" w:rsidRDefault="00E65C2B" w:rsidP="003948C3">
      <w:pPr>
        <w:pStyle w:val="BodyText2"/>
        <w:ind w:left="1440"/>
        <w:rPr>
          <w:rFonts w:ascii="Arial" w:hAnsi="Arial" w:cs="Arial"/>
          <w:sz w:val="20"/>
          <w:szCs w:val="20"/>
        </w:rPr>
      </w:pPr>
      <w:r>
        <w:rPr>
          <w:rFonts w:ascii="Arial" w:hAnsi="Arial" w:cs="Arial"/>
          <w:sz w:val="20"/>
          <w:szCs w:val="20"/>
        </w:rPr>
        <w:t>Allied (96 surveys)</w:t>
      </w:r>
      <w:r>
        <w:rPr>
          <w:rFonts w:ascii="Arial" w:hAnsi="Arial" w:cs="Arial"/>
          <w:sz w:val="20"/>
          <w:szCs w:val="20"/>
        </w:rPr>
        <w:tab/>
      </w:r>
      <w:r>
        <w:rPr>
          <w:rFonts w:ascii="Arial" w:hAnsi="Arial" w:cs="Arial"/>
          <w:sz w:val="20"/>
          <w:szCs w:val="20"/>
        </w:rPr>
        <w:tab/>
        <w:t>60</w:t>
      </w:r>
      <w:r>
        <w:rPr>
          <w:rFonts w:ascii="Arial" w:hAnsi="Arial" w:cs="Arial"/>
          <w:sz w:val="20"/>
          <w:szCs w:val="20"/>
        </w:rPr>
        <w:tab/>
      </w:r>
      <w:r>
        <w:rPr>
          <w:rFonts w:ascii="Arial" w:hAnsi="Arial" w:cs="Arial"/>
          <w:sz w:val="20"/>
          <w:szCs w:val="20"/>
        </w:rPr>
        <w:tab/>
      </w:r>
      <w:r>
        <w:rPr>
          <w:rFonts w:ascii="Arial" w:hAnsi="Arial" w:cs="Arial"/>
          <w:sz w:val="20"/>
          <w:szCs w:val="20"/>
        </w:rPr>
        <w:tab/>
        <w:t>8.68</w:t>
      </w:r>
    </w:p>
    <w:p w:rsidR="00E65C2B" w:rsidRPr="004B7343" w:rsidRDefault="00E65C2B" w:rsidP="003948C3">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55</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61</w:t>
      </w:r>
    </w:p>
    <w:p w:rsidR="00E65C2B" w:rsidRDefault="00E65C2B" w:rsidP="003948C3">
      <w:pPr>
        <w:pStyle w:val="BodyText2"/>
        <w:ind w:left="0"/>
        <w:rPr>
          <w:rFonts w:ascii="Arial" w:hAnsi="Arial" w:cs="Arial"/>
          <w:sz w:val="20"/>
          <w:szCs w:val="20"/>
        </w:rPr>
      </w:pPr>
    </w:p>
    <w:p w:rsidR="00E65C2B" w:rsidRDefault="00E65C2B" w:rsidP="003948C3">
      <w:pPr>
        <w:pStyle w:val="BodyText2"/>
        <w:ind w:left="0"/>
        <w:rPr>
          <w:rFonts w:ascii="Arial" w:hAnsi="Arial" w:cs="Arial"/>
          <w:sz w:val="20"/>
          <w:szCs w:val="20"/>
        </w:rPr>
      </w:pPr>
    </w:p>
    <w:p w:rsidR="00E65C2B" w:rsidRDefault="00E65C2B" w:rsidP="003948C3">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Pr="004B7343" w:rsidRDefault="00E65C2B" w:rsidP="003948C3">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Pr="004B7343" w:rsidRDefault="00E65C2B" w:rsidP="00C65EC9">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(55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95%</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9.47</w:t>
      </w:r>
      <w:r w:rsidRPr="004B7343">
        <w:rPr>
          <w:rFonts w:ascii="Arial" w:hAnsi="Arial" w:cs="Arial"/>
          <w:sz w:val="20"/>
          <w:szCs w:val="20"/>
        </w:rPr>
        <w:tab/>
      </w:r>
    </w:p>
    <w:p w:rsidR="00E65C2B" w:rsidRDefault="00E65C2B" w:rsidP="00C65EC9">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9.54</w:t>
      </w:r>
    </w:p>
    <w:p w:rsidR="00E65C2B" w:rsidRDefault="00E65C2B" w:rsidP="00C65EC9">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9.43</w:t>
      </w:r>
    </w:p>
    <w:p w:rsidR="00E65C2B" w:rsidRPr="004B7343" w:rsidRDefault="00E65C2B" w:rsidP="003948C3">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55</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t>8.</w:t>
      </w:r>
      <w:r>
        <w:rPr>
          <w:rFonts w:ascii="Arial" w:hAnsi="Arial" w:cs="Arial"/>
          <w:b/>
          <w:bCs/>
          <w:sz w:val="20"/>
          <w:szCs w:val="20"/>
        </w:rPr>
        <w:t>61</w:t>
      </w:r>
    </w:p>
    <w:p w:rsidR="00E65C2B" w:rsidRDefault="00E65C2B" w:rsidP="003948C3">
      <w:pPr>
        <w:pStyle w:val="BodyText2"/>
        <w:ind w:left="0"/>
        <w:rPr>
          <w:rFonts w:ascii="Arial" w:hAnsi="Arial" w:cs="Arial"/>
          <w:sz w:val="20"/>
          <w:szCs w:val="20"/>
        </w:rPr>
      </w:pPr>
    </w:p>
    <w:p w:rsidR="00E65C2B" w:rsidRDefault="00E65C2B" w:rsidP="003D0B35">
      <w:pPr>
        <w:rPr>
          <w:rFonts w:ascii="Arial" w:hAnsi="Arial" w:cs="Arial"/>
        </w:rPr>
      </w:pPr>
    </w:p>
    <w:p w:rsidR="00E65C2B" w:rsidRDefault="00E65C2B" w:rsidP="003D0B35">
      <w:pPr>
        <w:rPr>
          <w:rFonts w:ascii="Arial" w:hAnsi="Arial" w:cs="Arial"/>
        </w:rPr>
      </w:pPr>
    </w:p>
    <w:p w:rsidR="00E65C2B" w:rsidRPr="00BF5729" w:rsidRDefault="00E65C2B" w:rsidP="00E1605E">
      <w:pPr>
        <w:rPr>
          <w:rFonts w:ascii="Arial" w:hAnsi="Arial" w:cs="Arial"/>
          <w:b/>
          <w:bCs/>
          <w:color w:val="1F497D"/>
        </w:rPr>
      </w:pPr>
      <w:r w:rsidRPr="00BF5729">
        <w:rPr>
          <w:rFonts w:ascii="Arial" w:hAnsi="Arial" w:cs="Arial"/>
          <w:b/>
          <w:bCs/>
          <w:color w:val="1F497D"/>
          <w:u w:val="single"/>
        </w:rPr>
        <w:t>SATISFACTION WITH CLAIMS RESOLUTION (FAIR, PROMPT) OF SUPPLIERS</w:t>
      </w:r>
    </w:p>
    <w:p w:rsidR="00E65C2B" w:rsidRDefault="00E65C2B" w:rsidP="00E1605E">
      <w:pPr>
        <w:rPr>
          <w:rFonts w:ascii="Arial" w:hAnsi="Arial" w:cs="Arial"/>
        </w:rPr>
      </w:pPr>
      <w:r>
        <w:rPr>
          <w:rFonts w:ascii="Arial" w:hAnsi="Arial" w:cs="Arial"/>
        </w:rPr>
        <w:t>This attribute, as determined in a prior “needs” survey is an extremely high need among transferees, hence the inclusion on this survey.</w:t>
      </w:r>
    </w:p>
    <w:p w:rsidR="00E65C2B" w:rsidRDefault="00E65C2B" w:rsidP="00E1605E">
      <w:pPr>
        <w:rPr>
          <w:rFonts w:ascii="Arial" w:hAnsi="Arial" w:cs="Arial"/>
        </w:rPr>
      </w:pPr>
    </w:p>
    <w:tbl>
      <w:tblPr>
        <w:tblW w:w="10131" w:type="dxa"/>
        <w:tblInd w:w="-735" w:type="dxa"/>
        <w:tblLook w:val="00A0"/>
      </w:tblPr>
      <w:tblGrid>
        <w:gridCol w:w="1976"/>
        <w:gridCol w:w="363"/>
        <w:gridCol w:w="367"/>
        <w:gridCol w:w="367"/>
        <w:gridCol w:w="376"/>
        <w:gridCol w:w="376"/>
        <w:gridCol w:w="394"/>
        <w:gridCol w:w="483"/>
        <w:gridCol w:w="483"/>
        <w:gridCol w:w="483"/>
        <w:gridCol w:w="483"/>
        <w:gridCol w:w="916"/>
        <w:gridCol w:w="776"/>
        <w:gridCol w:w="756"/>
        <w:gridCol w:w="756"/>
        <w:gridCol w:w="776"/>
      </w:tblGrid>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BC72DC" w:rsidRDefault="00E65C2B" w:rsidP="00BC72DC">
            <w:pPr>
              <w:rPr>
                <w:rFonts w:ascii="Arial" w:hAnsi="Arial" w:cs="Arial"/>
                <w:sz w:val="16"/>
                <w:szCs w:val="16"/>
              </w:rPr>
            </w:pPr>
            <w:r w:rsidRPr="00BC72DC">
              <w:rPr>
                <w:rFonts w:ascii="Arial" w:hAnsi="Arial" w:cs="Arial"/>
                <w:sz w:val="16"/>
                <w:szCs w:val="16"/>
              </w:rPr>
              <w:t>Scores &gt;</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 of</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Top</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Bottom</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Net</w:t>
            </w: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4</w:t>
            </w:r>
          </w:p>
        </w:tc>
        <w:tc>
          <w:tcPr>
            <w:tcW w:w="37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5</w:t>
            </w:r>
          </w:p>
        </w:tc>
        <w:tc>
          <w:tcPr>
            <w:tcW w:w="394"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i/>
                <w:iCs/>
                <w:sz w:val="16"/>
                <w:szCs w:val="16"/>
              </w:rPr>
            </w:pPr>
            <w:r w:rsidRPr="00BC72DC">
              <w:rPr>
                <w:rFonts w:ascii="Arial" w:hAnsi="Arial" w:cs="Arial"/>
                <w:i/>
                <w:iCs/>
                <w:sz w:val="16"/>
                <w:szCs w:val="16"/>
              </w:rPr>
              <w:t>10</w:t>
            </w:r>
          </w:p>
        </w:tc>
        <w:tc>
          <w:tcPr>
            <w:tcW w:w="91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Surveys</w:t>
            </w:r>
          </w:p>
        </w:tc>
        <w:tc>
          <w:tcPr>
            <w:tcW w:w="77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Aver.</w:t>
            </w:r>
          </w:p>
        </w:tc>
        <w:tc>
          <w:tcPr>
            <w:tcW w:w="75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Block %</w:t>
            </w:r>
          </w:p>
        </w:tc>
        <w:tc>
          <w:tcPr>
            <w:tcW w:w="75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Block %</w:t>
            </w:r>
          </w:p>
        </w:tc>
        <w:tc>
          <w:tcPr>
            <w:tcW w:w="776" w:type="dxa"/>
            <w:tcBorders>
              <w:top w:val="nil"/>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Satis. %</w:t>
            </w: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b/>
                <w:bCs/>
                <w:sz w:val="16"/>
                <w:szCs w:val="16"/>
              </w:rPr>
            </w:pP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i/>
                <w:iCs/>
                <w:sz w:val="16"/>
                <w:szCs w:val="16"/>
              </w:rPr>
            </w:pP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A. Arnold</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8.40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60%</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15</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34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17</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96</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8.29</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36%</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9</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8</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33</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8.73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61%</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61%</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51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36</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156</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8.51</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47%</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18</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21</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56</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8.86</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59%</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57%</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6</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13</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9.15</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69%</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69%</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6.75</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-50%</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18</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17</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16</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97</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8.16</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34%</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28%</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6</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3</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25</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8.12</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36%</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32%</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17</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8</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61</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8.23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41%</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36%</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5</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9</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15</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8.83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60%</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52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61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51</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191</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8.70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59%</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57%</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sz w:val="16"/>
                <w:szCs w:val="16"/>
              </w:rPr>
            </w:pPr>
            <w:r w:rsidRPr="00BC72DC">
              <w:rPr>
                <w:rFonts w:ascii="Arial" w:hAnsi="Arial" w:cs="Arial"/>
                <w:sz w:val="16"/>
                <w:szCs w:val="16"/>
              </w:rPr>
              <w:t>Wheaton (incl. Bekins)</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4</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7.80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20%</w:t>
            </w:r>
          </w:p>
        </w:tc>
      </w:tr>
      <w:tr w:rsidR="00E65C2B" w:rsidRPr="00BC72DC">
        <w:trPr>
          <w:trHeight w:val="255"/>
        </w:trPr>
        <w:tc>
          <w:tcPr>
            <w:tcW w:w="1976" w:type="dxa"/>
            <w:tcBorders>
              <w:top w:val="nil"/>
              <w:left w:val="nil"/>
              <w:bottom w:val="nil"/>
              <w:right w:val="nil"/>
            </w:tcBorders>
            <w:vAlign w:val="center"/>
          </w:tcPr>
          <w:p w:rsidR="00E65C2B" w:rsidRPr="00BC72DC" w:rsidRDefault="00E65C2B" w:rsidP="00BC72DC">
            <w:pPr>
              <w:rPr>
                <w:rFonts w:ascii="Arial" w:hAnsi="Arial" w:cs="Arial"/>
                <w:color w:val="000000"/>
                <w:sz w:val="16"/>
                <w:szCs w:val="16"/>
              </w:rPr>
            </w:pPr>
            <w:r w:rsidRPr="00BC72DC">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0</w:t>
            </w: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1</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8</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13</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20</w:t>
            </w:r>
          </w:p>
        </w:tc>
        <w:tc>
          <w:tcPr>
            <w:tcW w:w="483" w:type="dxa"/>
            <w:tcBorders>
              <w:top w:val="nil"/>
              <w:left w:val="nil"/>
              <w:bottom w:val="nil"/>
              <w:right w:val="nil"/>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15</w:t>
            </w:r>
          </w:p>
        </w:tc>
        <w:tc>
          <w:tcPr>
            <w:tcW w:w="91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58</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8.62</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60%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57%</w:t>
            </w:r>
          </w:p>
        </w:tc>
      </w:tr>
      <w:tr w:rsidR="00E65C2B" w:rsidRPr="00BC72DC">
        <w:trPr>
          <w:trHeight w:val="255"/>
        </w:trPr>
        <w:tc>
          <w:tcPr>
            <w:tcW w:w="1976" w:type="dxa"/>
            <w:tcBorders>
              <w:top w:val="single" w:sz="4" w:space="0" w:color="auto"/>
              <w:left w:val="nil"/>
              <w:bottom w:val="single" w:sz="4" w:space="0" w:color="auto"/>
              <w:right w:val="nil"/>
            </w:tcBorders>
            <w:noWrap/>
            <w:vAlign w:val="center"/>
          </w:tcPr>
          <w:p w:rsidR="00E65C2B" w:rsidRPr="00BC72DC" w:rsidRDefault="00E65C2B" w:rsidP="00BC72DC">
            <w:pPr>
              <w:jc w:val="right"/>
              <w:rPr>
                <w:rFonts w:ascii="Arial" w:hAnsi="Arial" w:cs="Arial"/>
                <w:sz w:val="16"/>
                <w:szCs w:val="16"/>
              </w:rPr>
            </w:pPr>
            <w:r w:rsidRPr="00BC72DC">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w:t>
            </w:r>
          </w:p>
        </w:tc>
        <w:tc>
          <w:tcPr>
            <w:tcW w:w="376"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w:t>
            </w:r>
          </w:p>
        </w:tc>
        <w:tc>
          <w:tcPr>
            <w:tcW w:w="376"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9</w:t>
            </w:r>
          </w:p>
        </w:tc>
        <w:tc>
          <w:tcPr>
            <w:tcW w:w="394"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17</w:t>
            </w:r>
          </w:p>
        </w:tc>
        <w:tc>
          <w:tcPr>
            <w:tcW w:w="483"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122</w:t>
            </w:r>
          </w:p>
        </w:tc>
        <w:tc>
          <w:tcPr>
            <w:tcW w:w="483"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269</w:t>
            </w:r>
          </w:p>
        </w:tc>
        <w:tc>
          <w:tcPr>
            <w:tcW w:w="483"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229</w:t>
            </w:r>
          </w:p>
        </w:tc>
        <w:tc>
          <w:tcPr>
            <w:tcW w:w="483" w:type="dxa"/>
            <w:tcBorders>
              <w:top w:val="single" w:sz="4" w:space="0" w:color="auto"/>
              <w:left w:val="nil"/>
              <w:bottom w:val="single" w:sz="4" w:space="0" w:color="auto"/>
              <w:right w:val="single" w:sz="4" w:space="0" w:color="E3EDFB"/>
            </w:tcBorders>
            <w:vAlign w:val="center"/>
          </w:tcPr>
          <w:p w:rsidR="00E65C2B" w:rsidRPr="00BC72DC" w:rsidRDefault="00E65C2B" w:rsidP="00BC72DC">
            <w:pPr>
              <w:jc w:val="center"/>
              <w:rPr>
                <w:rFonts w:ascii="Arial" w:hAnsi="Arial" w:cs="Arial"/>
                <w:color w:val="000000"/>
                <w:sz w:val="16"/>
                <w:szCs w:val="16"/>
              </w:rPr>
            </w:pPr>
            <w:r w:rsidRPr="00BC72DC">
              <w:rPr>
                <w:rFonts w:ascii="Arial" w:hAnsi="Arial" w:cs="Arial"/>
                <w:color w:val="000000"/>
                <w:sz w:val="16"/>
                <w:szCs w:val="16"/>
              </w:rPr>
              <w:t>196</w:t>
            </w:r>
          </w:p>
        </w:tc>
        <w:tc>
          <w:tcPr>
            <w:tcW w:w="916" w:type="dxa"/>
            <w:tcBorders>
              <w:top w:val="single" w:sz="4" w:space="0" w:color="auto"/>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845</w:t>
            </w:r>
          </w:p>
        </w:tc>
        <w:tc>
          <w:tcPr>
            <w:tcW w:w="776" w:type="dxa"/>
            <w:tcBorders>
              <w:top w:val="single" w:sz="4" w:space="0" w:color="auto"/>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8.50</w:t>
            </w:r>
          </w:p>
        </w:tc>
        <w:tc>
          <w:tcPr>
            <w:tcW w:w="756" w:type="dxa"/>
            <w:tcBorders>
              <w:top w:val="single" w:sz="4" w:space="0" w:color="auto"/>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50%</w:t>
            </w:r>
          </w:p>
        </w:tc>
        <w:tc>
          <w:tcPr>
            <w:tcW w:w="756" w:type="dxa"/>
            <w:tcBorders>
              <w:top w:val="single" w:sz="4" w:space="0" w:color="auto"/>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776" w:type="dxa"/>
            <w:tcBorders>
              <w:top w:val="single" w:sz="4" w:space="0" w:color="auto"/>
              <w:left w:val="nil"/>
              <w:bottom w:val="single" w:sz="4" w:space="0" w:color="auto"/>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47%</w:t>
            </w: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sz w:val="16"/>
                <w:szCs w:val="16"/>
              </w:rPr>
            </w:pP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1882" w:type="dxa"/>
            <w:gridSpan w:val="3"/>
            <w:tcBorders>
              <w:top w:val="single" w:sz="4" w:space="0" w:color="auto"/>
              <w:left w:val="nil"/>
              <w:bottom w:val="nil"/>
              <w:right w:val="nil"/>
            </w:tcBorders>
            <w:noWrap/>
            <w:vAlign w:val="center"/>
          </w:tcPr>
          <w:p w:rsidR="00E65C2B" w:rsidRPr="00BC72DC" w:rsidRDefault="00E65C2B" w:rsidP="00BC72DC">
            <w:pPr>
              <w:jc w:val="right"/>
              <w:rPr>
                <w:rFonts w:ascii="Arial" w:hAnsi="Arial" w:cs="Arial"/>
                <w:sz w:val="16"/>
                <w:szCs w:val="16"/>
              </w:rPr>
            </w:pPr>
            <w:r w:rsidRPr="00BC72DC">
              <w:rPr>
                <w:rFonts w:ascii="Arial" w:hAnsi="Arial" w:cs="Arial"/>
                <w:sz w:val="16"/>
                <w:szCs w:val="16"/>
              </w:rPr>
              <w:t>AVERAGE SCORE</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8.50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sz w:val="16"/>
                <w:szCs w:val="16"/>
              </w:rPr>
            </w:pP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1399" w:type="dxa"/>
            <w:gridSpan w:val="2"/>
            <w:tcBorders>
              <w:top w:val="nil"/>
              <w:left w:val="nil"/>
              <w:bottom w:val="nil"/>
              <w:right w:val="nil"/>
            </w:tcBorders>
            <w:noWrap/>
            <w:vAlign w:val="center"/>
          </w:tcPr>
          <w:p w:rsidR="00E65C2B" w:rsidRPr="00BC72DC" w:rsidRDefault="00E65C2B" w:rsidP="00BC72DC">
            <w:pPr>
              <w:jc w:val="right"/>
              <w:rPr>
                <w:rFonts w:ascii="Arial" w:hAnsi="Arial" w:cs="Arial"/>
                <w:sz w:val="16"/>
                <w:szCs w:val="16"/>
              </w:rPr>
            </w:pPr>
            <w:r w:rsidRPr="00BC72DC">
              <w:rPr>
                <w:rFonts w:ascii="Arial" w:hAnsi="Arial" w:cs="Arial"/>
                <w:sz w:val="16"/>
                <w:szCs w:val="16"/>
              </w:rPr>
              <w:t>TOP BLOCK</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50%</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sz w:val="16"/>
                <w:szCs w:val="16"/>
              </w:rPr>
            </w:pP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1882" w:type="dxa"/>
            <w:gridSpan w:val="3"/>
            <w:tcBorders>
              <w:top w:val="nil"/>
              <w:left w:val="nil"/>
              <w:bottom w:val="nil"/>
              <w:right w:val="nil"/>
            </w:tcBorders>
            <w:noWrap/>
            <w:vAlign w:val="center"/>
          </w:tcPr>
          <w:p w:rsidR="00E65C2B" w:rsidRPr="00BC72DC" w:rsidRDefault="00E65C2B" w:rsidP="00BC72DC">
            <w:pPr>
              <w:jc w:val="right"/>
              <w:rPr>
                <w:rFonts w:ascii="Arial" w:hAnsi="Arial" w:cs="Arial"/>
                <w:sz w:val="16"/>
                <w:szCs w:val="16"/>
              </w:rPr>
            </w:pPr>
            <w:r w:rsidRPr="00BC72DC">
              <w:rPr>
                <w:rFonts w:ascii="Arial" w:hAnsi="Arial" w:cs="Arial"/>
                <w:sz w:val="16"/>
                <w:szCs w:val="16"/>
              </w:rPr>
              <w:t>BOTTOM BLOCK</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3%</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r>
      <w:tr w:rsidR="00E65C2B" w:rsidRPr="00BC72DC">
        <w:trPr>
          <w:trHeight w:val="255"/>
        </w:trPr>
        <w:tc>
          <w:tcPr>
            <w:tcW w:w="1976" w:type="dxa"/>
            <w:tcBorders>
              <w:top w:val="nil"/>
              <w:left w:val="nil"/>
              <w:bottom w:val="nil"/>
              <w:right w:val="nil"/>
            </w:tcBorders>
            <w:noWrap/>
            <w:vAlign w:val="center"/>
          </w:tcPr>
          <w:p w:rsidR="00E65C2B" w:rsidRPr="00BC72DC" w:rsidRDefault="00E65C2B" w:rsidP="00BC72DC">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67"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394"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483"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1882" w:type="dxa"/>
            <w:gridSpan w:val="3"/>
            <w:tcBorders>
              <w:top w:val="nil"/>
              <w:left w:val="nil"/>
              <w:bottom w:val="nil"/>
              <w:right w:val="nil"/>
            </w:tcBorders>
            <w:noWrap/>
            <w:vAlign w:val="center"/>
          </w:tcPr>
          <w:p w:rsidR="00E65C2B" w:rsidRPr="00BC72DC" w:rsidRDefault="00E65C2B" w:rsidP="00BC72DC">
            <w:pPr>
              <w:jc w:val="right"/>
              <w:rPr>
                <w:rFonts w:ascii="Arial" w:hAnsi="Arial" w:cs="Arial"/>
                <w:sz w:val="16"/>
                <w:szCs w:val="16"/>
              </w:rPr>
            </w:pPr>
            <w:r w:rsidRPr="00BC72DC">
              <w:rPr>
                <w:rFonts w:ascii="Arial" w:hAnsi="Arial" w:cs="Arial"/>
                <w:sz w:val="16"/>
                <w:szCs w:val="16"/>
              </w:rPr>
              <w:t>NET SATISFACTION</w:t>
            </w: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r w:rsidRPr="00BC72DC">
              <w:rPr>
                <w:rFonts w:ascii="Arial" w:hAnsi="Arial" w:cs="Arial"/>
                <w:sz w:val="16"/>
                <w:szCs w:val="16"/>
              </w:rPr>
              <w:t>47%</w:t>
            </w: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c>
          <w:tcPr>
            <w:tcW w:w="756" w:type="dxa"/>
            <w:tcBorders>
              <w:top w:val="nil"/>
              <w:left w:val="nil"/>
              <w:bottom w:val="nil"/>
              <w:right w:val="nil"/>
            </w:tcBorders>
            <w:noWrap/>
            <w:vAlign w:val="center"/>
          </w:tcPr>
          <w:p w:rsidR="00E65C2B" w:rsidRPr="00BC72DC" w:rsidRDefault="00E65C2B" w:rsidP="00BC72DC">
            <w:pPr>
              <w:jc w:val="center"/>
              <w:rPr>
                <w:rFonts w:ascii="Arial" w:hAnsi="Arial" w:cs="Arial"/>
                <w:b/>
                <w:bCs/>
                <w:sz w:val="16"/>
                <w:szCs w:val="16"/>
              </w:rPr>
            </w:pPr>
          </w:p>
        </w:tc>
        <w:tc>
          <w:tcPr>
            <w:tcW w:w="776" w:type="dxa"/>
            <w:tcBorders>
              <w:top w:val="nil"/>
              <w:left w:val="nil"/>
              <w:bottom w:val="nil"/>
              <w:right w:val="nil"/>
            </w:tcBorders>
            <w:noWrap/>
            <w:vAlign w:val="center"/>
          </w:tcPr>
          <w:p w:rsidR="00E65C2B" w:rsidRPr="00BC72DC" w:rsidRDefault="00E65C2B" w:rsidP="00BC72DC">
            <w:pPr>
              <w:jc w:val="center"/>
              <w:rPr>
                <w:rFonts w:ascii="Arial" w:hAnsi="Arial" w:cs="Arial"/>
                <w:sz w:val="16"/>
                <w:szCs w:val="16"/>
              </w:rPr>
            </w:pPr>
          </w:p>
        </w:tc>
      </w:tr>
    </w:tbl>
    <w:p w:rsidR="00E65C2B" w:rsidRDefault="00E65C2B" w:rsidP="00BC72DC">
      <w:pPr>
        <w:rPr>
          <w:rFonts w:ascii="Arial" w:hAnsi="Arial" w:cs="Arial"/>
        </w:rPr>
      </w:pPr>
    </w:p>
    <w:p w:rsidR="00E65C2B" w:rsidRDefault="00E65C2B" w:rsidP="00BC72DC">
      <w:pPr>
        <w:pStyle w:val="BodyText2"/>
        <w:ind w:left="0"/>
        <w:rPr>
          <w:rFonts w:ascii="Arial" w:hAnsi="Arial" w:cs="Arial"/>
          <w:sz w:val="20"/>
          <w:szCs w:val="20"/>
        </w:rPr>
      </w:pPr>
      <w:r>
        <w:rPr>
          <w:rFonts w:ascii="Arial" w:hAnsi="Arial" w:cs="Arial"/>
          <w:sz w:val="20"/>
          <w:szCs w:val="20"/>
        </w:rPr>
        <w:t xml:space="preserve">The industry outcomes are </w:t>
      </w:r>
      <w:r w:rsidRPr="00117A3A">
        <w:rPr>
          <w:rFonts w:ascii="Arial" w:hAnsi="Arial" w:cs="Arial"/>
          <w:sz w:val="20"/>
          <w:szCs w:val="20"/>
          <w:u w:val="single"/>
        </w:rPr>
        <w:t>lower</w:t>
      </w:r>
      <w:r>
        <w:rPr>
          <w:rFonts w:ascii="Arial" w:hAnsi="Arial" w:cs="Arial"/>
          <w:sz w:val="20"/>
          <w:szCs w:val="20"/>
        </w:rPr>
        <w:t xml:space="preserve"> this year than the prior survey.  The average score fell to 8.50 from 8.77 and net satisfaction fell to 47% from 61%.</w:t>
      </w:r>
    </w:p>
    <w:p w:rsidR="00E65C2B" w:rsidRDefault="00E65C2B" w:rsidP="00BC72DC">
      <w:pPr>
        <w:pStyle w:val="BodyText2"/>
        <w:ind w:left="0"/>
        <w:rPr>
          <w:rFonts w:ascii="Arial" w:hAnsi="Arial" w:cs="Arial"/>
          <w:sz w:val="20"/>
          <w:szCs w:val="20"/>
        </w:rPr>
      </w:pPr>
    </w:p>
    <w:p w:rsidR="00E65C2B" w:rsidRDefault="00E65C2B" w:rsidP="00BC72DC">
      <w:pPr>
        <w:pStyle w:val="BodyText2"/>
        <w:ind w:left="0"/>
        <w:rPr>
          <w:rFonts w:ascii="Arial" w:hAnsi="Arial" w:cs="Arial"/>
          <w:sz w:val="20"/>
          <w:szCs w:val="20"/>
        </w:rPr>
      </w:pPr>
      <w:r>
        <w:rPr>
          <w:rFonts w:ascii="Arial" w:hAnsi="Arial" w:cs="Arial"/>
          <w:sz w:val="20"/>
          <w:szCs w:val="20"/>
        </w:rPr>
        <w:t xml:space="preserve">Among all carriers the top 5 performers on the </w:t>
      </w:r>
      <w:r w:rsidRPr="0057620A">
        <w:rPr>
          <w:rFonts w:ascii="Arial" w:hAnsi="Arial" w:cs="Arial"/>
          <w:b/>
          <w:bCs/>
          <w:sz w:val="20"/>
          <w:szCs w:val="20"/>
        </w:rPr>
        <w:t>claims resolution</w:t>
      </w:r>
      <w:r>
        <w:rPr>
          <w:rFonts w:ascii="Arial" w:hAnsi="Arial" w:cs="Arial"/>
          <w:sz w:val="20"/>
          <w:szCs w:val="20"/>
        </w:rPr>
        <w:t xml:space="preserve"> attribute are:</w:t>
      </w:r>
    </w:p>
    <w:p w:rsidR="00E65C2B" w:rsidRDefault="00E65C2B" w:rsidP="00BC72DC">
      <w:pPr>
        <w:pStyle w:val="BodyText2"/>
        <w:ind w:left="0"/>
        <w:rPr>
          <w:rFonts w:ascii="Arial" w:hAnsi="Arial" w:cs="Arial"/>
          <w:sz w:val="20"/>
          <w:szCs w:val="20"/>
        </w:rPr>
      </w:pPr>
    </w:p>
    <w:p w:rsidR="00E65C2B" w:rsidRPr="004B7343" w:rsidRDefault="00E65C2B" w:rsidP="00BC72DC">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BC72DC">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9.15</w:t>
      </w:r>
    </w:p>
    <w:p w:rsidR="00E65C2B" w:rsidRDefault="00E65C2B" w:rsidP="00E27062">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61</w:t>
      </w:r>
      <w:r>
        <w:rPr>
          <w:rFonts w:ascii="Arial" w:hAnsi="Arial" w:cs="Arial"/>
          <w:sz w:val="20"/>
          <w:szCs w:val="20"/>
        </w:rPr>
        <w:tab/>
      </w:r>
      <w:r>
        <w:rPr>
          <w:rFonts w:ascii="Arial" w:hAnsi="Arial" w:cs="Arial"/>
          <w:sz w:val="20"/>
          <w:szCs w:val="20"/>
        </w:rPr>
        <w:tab/>
      </w:r>
      <w:r>
        <w:rPr>
          <w:rFonts w:ascii="Arial" w:hAnsi="Arial" w:cs="Arial"/>
          <w:sz w:val="20"/>
          <w:szCs w:val="20"/>
        </w:rPr>
        <w:tab/>
        <w:t>8.73</w:t>
      </w:r>
    </w:p>
    <w:p w:rsidR="00E65C2B" w:rsidRDefault="00E65C2B" w:rsidP="00E27062">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60</w:t>
      </w:r>
      <w:r>
        <w:rPr>
          <w:rFonts w:ascii="Arial" w:hAnsi="Arial" w:cs="Arial"/>
          <w:sz w:val="20"/>
          <w:szCs w:val="20"/>
        </w:rPr>
        <w:tab/>
      </w:r>
      <w:r>
        <w:rPr>
          <w:rFonts w:ascii="Arial" w:hAnsi="Arial" w:cs="Arial"/>
          <w:sz w:val="20"/>
          <w:szCs w:val="20"/>
        </w:rPr>
        <w:tab/>
      </w:r>
      <w:r>
        <w:rPr>
          <w:rFonts w:ascii="Arial" w:hAnsi="Arial" w:cs="Arial"/>
          <w:sz w:val="20"/>
          <w:szCs w:val="20"/>
        </w:rPr>
        <w:tab/>
        <w:t>8.83</w:t>
      </w:r>
    </w:p>
    <w:p w:rsidR="00E65C2B" w:rsidRPr="004B7343" w:rsidRDefault="00E65C2B" w:rsidP="00BC72DC">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57</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8.86</w:t>
      </w:r>
      <w:r w:rsidRPr="004B7343">
        <w:rPr>
          <w:rFonts w:ascii="Arial" w:hAnsi="Arial" w:cs="Arial"/>
          <w:sz w:val="20"/>
          <w:szCs w:val="20"/>
        </w:rPr>
        <w:tab/>
      </w:r>
    </w:p>
    <w:p w:rsidR="00E65C2B" w:rsidRDefault="00E65C2B" w:rsidP="00BC72DC">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57</w:t>
      </w:r>
      <w:r>
        <w:rPr>
          <w:rFonts w:ascii="Arial" w:hAnsi="Arial" w:cs="Arial"/>
          <w:sz w:val="20"/>
          <w:szCs w:val="20"/>
        </w:rPr>
        <w:tab/>
      </w:r>
      <w:r>
        <w:rPr>
          <w:rFonts w:ascii="Arial" w:hAnsi="Arial" w:cs="Arial"/>
          <w:sz w:val="20"/>
          <w:szCs w:val="20"/>
        </w:rPr>
        <w:tab/>
      </w:r>
      <w:r>
        <w:rPr>
          <w:rFonts w:ascii="Arial" w:hAnsi="Arial" w:cs="Arial"/>
          <w:sz w:val="20"/>
          <w:szCs w:val="20"/>
        </w:rPr>
        <w:tab/>
        <w:t>8.70</w:t>
      </w:r>
    </w:p>
    <w:p w:rsidR="00E65C2B" w:rsidRPr="004B7343" w:rsidRDefault="00E65C2B" w:rsidP="00BC72DC">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8.50</w:t>
      </w:r>
    </w:p>
    <w:p w:rsidR="00E65C2B" w:rsidRDefault="00E65C2B" w:rsidP="00BC72DC">
      <w:pPr>
        <w:pStyle w:val="BodyText2"/>
        <w:ind w:left="0"/>
        <w:rPr>
          <w:rFonts w:ascii="Arial" w:hAnsi="Arial" w:cs="Arial"/>
          <w:sz w:val="20"/>
          <w:szCs w:val="20"/>
        </w:rPr>
      </w:pPr>
    </w:p>
    <w:p w:rsidR="00E65C2B" w:rsidRDefault="00E65C2B" w:rsidP="00BC72DC">
      <w:pPr>
        <w:pStyle w:val="BodyText2"/>
        <w:ind w:left="0"/>
        <w:rPr>
          <w:rFonts w:ascii="Arial" w:hAnsi="Arial" w:cs="Arial"/>
          <w:sz w:val="20"/>
          <w:szCs w:val="20"/>
        </w:rPr>
      </w:pPr>
      <w:r>
        <w:rPr>
          <w:rFonts w:ascii="Arial" w:hAnsi="Arial" w:cs="Arial"/>
          <w:sz w:val="20"/>
          <w:szCs w:val="20"/>
        </w:rPr>
        <w:t xml:space="preserve">Among the </w:t>
      </w:r>
      <w:r w:rsidRPr="003648B1">
        <w:rPr>
          <w:rFonts w:ascii="Arial" w:hAnsi="Arial" w:cs="Arial"/>
          <w:sz w:val="20"/>
          <w:szCs w:val="20"/>
        </w:rPr>
        <w:t>3 largest</w:t>
      </w:r>
      <w:r>
        <w:rPr>
          <w:rFonts w:ascii="Arial" w:hAnsi="Arial" w:cs="Arial"/>
          <w:sz w:val="20"/>
          <w:szCs w:val="20"/>
        </w:rPr>
        <w:t xml:space="preserve"> “agent/franchise systems the best performance metrics are: </w:t>
      </w:r>
    </w:p>
    <w:p w:rsidR="00E65C2B" w:rsidRDefault="00E65C2B" w:rsidP="00BC72DC">
      <w:pPr>
        <w:pStyle w:val="BodyText2"/>
        <w:ind w:left="0"/>
        <w:rPr>
          <w:rFonts w:ascii="Arial" w:hAnsi="Arial" w:cs="Arial"/>
          <w:sz w:val="20"/>
          <w:szCs w:val="20"/>
        </w:rPr>
      </w:pPr>
    </w:p>
    <w:p w:rsidR="00E65C2B" w:rsidRPr="004B7343" w:rsidRDefault="00E65C2B" w:rsidP="00BC72DC">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E27062">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61%</w:t>
      </w:r>
      <w:r>
        <w:rPr>
          <w:rFonts w:ascii="Arial" w:hAnsi="Arial" w:cs="Arial"/>
          <w:sz w:val="20"/>
          <w:szCs w:val="20"/>
        </w:rPr>
        <w:tab/>
      </w:r>
      <w:r>
        <w:rPr>
          <w:rFonts w:ascii="Arial" w:hAnsi="Arial" w:cs="Arial"/>
          <w:sz w:val="20"/>
          <w:szCs w:val="20"/>
        </w:rPr>
        <w:tab/>
      </w:r>
      <w:r>
        <w:rPr>
          <w:rFonts w:ascii="Arial" w:hAnsi="Arial" w:cs="Arial"/>
          <w:sz w:val="20"/>
          <w:szCs w:val="20"/>
        </w:rPr>
        <w:tab/>
        <w:t>8.73</w:t>
      </w:r>
    </w:p>
    <w:p w:rsidR="00E65C2B" w:rsidRDefault="00E65C2B" w:rsidP="00E27062">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57</w:t>
      </w:r>
      <w:r>
        <w:rPr>
          <w:rFonts w:ascii="Arial" w:hAnsi="Arial" w:cs="Arial"/>
          <w:sz w:val="20"/>
          <w:szCs w:val="20"/>
        </w:rPr>
        <w:tab/>
      </w:r>
      <w:r>
        <w:rPr>
          <w:rFonts w:ascii="Arial" w:hAnsi="Arial" w:cs="Arial"/>
          <w:sz w:val="20"/>
          <w:szCs w:val="20"/>
        </w:rPr>
        <w:tab/>
      </w:r>
      <w:r>
        <w:rPr>
          <w:rFonts w:ascii="Arial" w:hAnsi="Arial" w:cs="Arial"/>
          <w:sz w:val="20"/>
          <w:szCs w:val="20"/>
        </w:rPr>
        <w:tab/>
        <w:t>8.70</w:t>
      </w:r>
    </w:p>
    <w:p w:rsidR="00E65C2B" w:rsidRPr="004B7343" w:rsidRDefault="00E65C2B" w:rsidP="00E27062">
      <w:pPr>
        <w:pStyle w:val="BodyText2"/>
        <w:ind w:left="1440"/>
        <w:rPr>
          <w:rFonts w:ascii="Arial" w:hAnsi="Arial" w:cs="Arial"/>
          <w:sz w:val="20"/>
          <w:szCs w:val="20"/>
        </w:rPr>
      </w:pPr>
      <w:r>
        <w:rPr>
          <w:rFonts w:ascii="Arial" w:hAnsi="Arial" w:cs="Arial"/>
          <w:sz w:val="20"/>
          <w:szCs w:val="20"/>
        </w:rPr>
        <w:t>Atlas (156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47</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8.51</w:t>
      </w:r>
      <w:r w:rsidRPr="004B7343">
        <w:rPr>
          <w:rFonts w:ascii="Arial" w:hAnsi="Arial" w:cs="Arial"/>
          <w:sz w:val="20"/>
          <w:szCs w:val="20"/>
        </w:rPr>
        <w:tab/>
      </w:r>
    </w:p>
    <w:p w:rsidR="00E65C2B" w:rsidRPr="004B7343" w:rsidRDefault="00E65C2B" w:rsidP="00E27062">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8.50</w:t>
      </w:r>
    </w:p>
    <w:p w:rsidR="00E65C2B" w:rsidRDefault="00E65C2B" w:rsidP="00BC72DC">
      <w:pPr>
        <w:pStyle w:val="BodyText2"/>
        <w:ind w:left="0"/>
        <w:rPr>
          <w:rFonts w:ascii="Arial" w:hAnsi="Arial" w:cs="Arial"/>
          <w:sz w:val="20"/>
          <w:szCs w:val="20"/>
        </w:rPr>
      </w:pPr>
    </w:p>
    <w:p w:rsidR="00E65C2B" w:rsidRDefault="00E65C2B" w:rsidP="00BC72DC">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Default="00E65C2B" w:rsidP="00BC72DC">
      <w:pPr>
        <w:pStyle w:val="BodyText2"/>
        <w:ind w:left="0"/>
        <w:rPr>
          <w:rFonts w:ascii="Arial" w:hAnsi="Arial" w:cs="Arial"/>
          <w:sz w:val="20"/>
          <w:szCs w:val="20"/>
        </w:rPr>
      </w:pPr>
    </w:p>
    <w:p w:rsidR="00E65C2B" w:rsidRPr="004B7343" w:rsidRDefault="00E65C2B" w:rsidP="00BC72DC">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E27062">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9.15</w:t>
      </w:r>
    </w:p>
    <w:p w:rsidR="00E65C2B" w:rsidRDefault="00E65C2B" w:rsidP="00E27062">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60</w:t>
      </w:r>
      <w:r>
        <w:rPr>
          <w:rFonts w:ascii="Arial" w:hAnsi="Arial" w:cs="Arial"/>
          <w:sz w:val="20"/>
          <w:szCs w:val="20"/>
        </w:rPr>
        <w:tab/>
      </w:r>
      <w:r>
        <w:rPr>
          <w:rFonts w:ascii="Arial" w:hAnsi="Arial" w:cs="Arial"/>
          <w:sz w:val="20"/>
          <w:szCs w:val="20"/>
        </w:rPr>
        <w:tab/>
      </w:r>
      <w:r>
        <w:rPr>
          <w:rFonts w:ascii="Arial" w:hAnsi="Arial" w:cs="Arial"/>
          <w:sz w:val="20"/>
          <w:szCs w:val="20"/>
        </w:rPr>
        <w:tab/>
        <w:t>8.83</w:t>
      </w:r>
    </w:p>
    <w:p w:rsidR="00E65C2B" w:rsidRPr="004B7343" w:rsidRDefault="00E65C2B" w:rsidP="00E27062">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(56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57</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8.86</w:t>
      </w:r>
      <w:r w:rsidRPr="004B7343">
        <w:rPr>
          <w:rFonts w:ascii="Arial" w:hAnsi="Arial" w:cs="Arial"/>
          <w:sz w:val="20"/>
          <w:szCs w:val="20"/>
        </w:rPr>
        <w:tab/>
      </w:r>
    </w:p>
    <w:p w:rsidR="00E65C2B" w:rsidRPr="004B7343" w:rsidRDefault="00E65C2B" w:rsidP="00E27062">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8.50</w:t>
      </w:r>
    </w:p>
    <w:p w:rsidR="00E65C2B" w:rsidRDefault="00E65C2B" w:rsidP="00BC72DC">
      <w:pPr>
        <w:pStyle w:val="BodyText2"/>
        <w:ind w:left="0"/>
        <w:rPr>
          <w:rFonts w:ascii="Arial" w:hAnsi="Arial" w:cs="Arial"/>
          <w:sz w:val="20"/>
          <w:szCs w:val="20"/>
        </w:rPr>
      </w:pPr>
    </w:p>
    <w:p w:rsidR="00E65C2B" w:rsidRDefault="00E65C2B" w:rsidP="00BC72DC">
      <w:pPr>
        <w:rPr>
          <w:rFonts w:ascii="Arial" w:hAnsi="Arial" w:cs="Arial"/>
          <w:b/>
          <w:bCs/>
        </w:rPr>
      </w:pPr>
    </w:p>
    <w:p w:rsidR="00E65C2B" w:rsidRDefault="00E65C2B">
      <w:pPr>
        <w:rPr>
          <w:rFonts w:ascii="Arial" w:hAnsi="Arial" w:cs="Arial"/>
          <w:b/>
          <w:bCs/>
          <w:u w:val="single"/>
        </w:rPr>
      </w:pPr>
    </w:p>
    <w:p w:rsidR="00E65C2B" w:rsidRPr="00BF5729" w:rsidRDefault="00E65C2B" w:rsidP="00933D60">
      <w:pPr>
        <w:rPr>
          <w:rFonts w:ascii="Arial" w:hAnsi="Arial" w:cs="Arial"/>
          <w:b/>
          <w:bCs/>
          <w:color w:val="1F497D"/>
        </w:rPr>
      </w:pPr>
      <w:r w:rsidRPr="00BF5729">
        <w:rPr>
          <w:rFonts w:ascii="Arial" w:hAnsi="Arial" w:cs="Arial"/>
          <w:b/>
          <w:bCs/>
          <w:color w:val="1F497D"/>
          <w:u w:val="single"/>
        </w:rPr>
        <w:t>SATISFACTION WITH VALUE (service received for price paid) PROVIDED BY SUPPLIERS</w:t>
      </w:r>
    </w:p>
    <w:p w:rsidR="00E65C2B" w:rsidRDefault="00E65C2B" w:rsidP="00933D60">
      <w:pPr>
        <w:rPr>
          <w:rFonts w:ascii="Arial" w:hAnsi="Arial" w:cs="Arial"/>
        </w:rPr>
      </w:pPr>
      <w:r>
        <w:rPr>
          <w:rFonts w:ascii="Arial" w:hAnsi="Arial" w:cs="Arial"/>
        </w:rPr>
        <w:t>This attribute, as determined in a prior “needs” survey is an extremely high need among corporate relocation managers, hence the inclusion on this survey.</w:t>
      </w:r>
    </w:p>
    <w:p w:rsidR="00E65C2B" w:rsidRDefault="00E65C2B" w:rsidP="00933D60">
      <w:pPr>
        <w:rPr>
          <w:rFonts w:ascii="Arial" w:hAnsi="Arial" w:cs="Arial"/>
        </w:rPr>
      </w:pPr>
    </w:p>
    <w:tbl>
      <w:tblPr>
        <w:tblW w:w="10191" w:type="dxa"/>
        <w:tblInd w:w="-765" w:type="dxa"/>
        <w:tblLook w:val="00A0"/>
      </w:tblPr>
      <w:tblGrid>
        <w:gridCol w:w="1976"/>
        <w:gridCol w:w="363"/>
        <w:gridCol w:w="367"/>
        <w:gridCol w:w="367"/>
        <w:gridCol w:w="376"/>
        <w:gridCol w:w="376"/>
        <w:gridCol w:w="394"/>
        <w:gridCol w:w="483"/>
        <w:gridCol w:w="483"/>
        <w:gridCol w:w="483"/>
        <w:gridCol w:w="483"/>
        <w:gridCol w:w="796"/>
        <w:gridCol w:w="836"/>
        <w:gridCol w:w="776"/>
        <w:gridCol w:w="836"/>
        <w:gridCol w:w="796"/>
      </w:tblGrid>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sz w:val="16"/>
                <w:szCs w:val="16"/>
              </w:rPr>
            </w:pPr>
          </w:p>
        </w:tc>
        <w:tc>
          <w:tcPr>
            <w:tcW w:w="1097" w:type="dxa"/>
            <w:gridSpan w:val="3"/>
            <w:tcBorders>
              <w:top w:val="nil"/>
              <w:left w:val="nil"/>
              <w:bottom w:val="nil"/>
              <w:right w:val="nil"/>
            </w:tcBorders>
            <w:noWrap/>
            <w:vAlign w:val="center"/>
          </w:tcPr>
          <w:p w:rsidR="00E65C2B" w:rsidRPr="00E27062" w:rsidRDefault="00E65C2B" w:rsidP="00E27062">
            <w:pPr>
              <w:rPr>
                <w:rFonts w:ascii="Arial" w:hAnsi="Arial" w:cs="Arial"/>
                <w:sz w:val="16"/>
                <w:szCs w:val="16"/>
              </w:rPr>
            </w:pPr>
            <w:r w:rsidRPr="00E27062">
              <w:rPr>
                <w:rFonts w:ascii="Arial" w:hAnsi="Arial" w:cs="Arial"/>
                <w:sz w:val="16"/>
                <w:szCs w:val="16"/>
              </w:rPr>
              <w:t>Scores &gt;</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 of</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Top</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Bottom</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Net</w:t>
            </w: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b/>
                <w:bCs/>
                <w:sz w:val="16"/>
                <w:szCs w:val="16"/>
              </w:rPr>
            </w:pPr>
          </w:p>
        </w:tc>
        <w:tc>
          <w:tcPr>
            <w:tcW w:w="363"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1</w:t>
            </w:r>
          </w:p>
        </w:tc>
        <w:tc>
          <w:tcPr>
            <w:tcW w:w="367"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2</w:t>
            </w:r>
          </w:p>
        </w:tc>
        <w:tc>
          <w:tcPr>
            <w:tcW w:w="367"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3</w:t>
            </w:r>
          </w:p>
        </w:tc>
        <w:tc>
          <w:tcPr>
            <w:tcW w:w="37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4</w:t>
            </w:r>
          </w:p>
        </w:tc>
        <w:tc>
          <w:tcPr>
            <w:tcW w:w="37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5</w:t>
            </w:r>
          </w:p>
        </w:tc>
        <w:tc>
          <w:tcPr>
            <w:tcW w:w="394"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7</w:t>
            </w:r>
          </w:p>
        </w:tc>
        <w:tc>
          <w:tcPr>
            <w:tcW w:w="483"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8</w:t>
            </w:r>
          </w:p>
        </w:tc>
        <w:tc>
          <w:tcPr>
            <w:tcW w:w="483"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9</w:t>
            </w:r>
          </w:p>
        </w:tc>
        <w:tc>
          <w:tcPr>
            <w:tcW w:w="483"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i/>
                <w:iCs/>
                <w:sz w:val="16"/>
                <w:szCs w:val="16"/>
              </w:rPr>
            </w:pPr>
            <w:r w:rsidRPr="00E27062">
              <w:rPr>
                <w:rFonts w:ascii="Arial" w:hAnsi="Arial" w:cs="Arial"/>
                <w:i/>
                <w:iCs/>
                <w:sz w:val="16"/>
                <w:szCs w:val="16"/>
              </w:rPr>
              <w:t>10</w:t>
            </w:r>
          </w:p>
        </w:tc>
        <w:tc>
          <w:tcPr>
            <w:tcW w:w="79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Surveys</w:t>
            </w:r>
          </w:p>
        </w:tc>
        <w:tc>
          <w:tcPr>
            <w:tcW w:w="83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Aver.</w:t>
            </w:r>
          </w:p>
        </w:tc>
        <w:tc>
          <w:tcPr>
            <w:tcW w:w="77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Block %</w:t>
            </w:r>
          </w:p>
        </w:tc>
        <w:tc>
          <w:tcPr>
            <w:tcW w:w="83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Block %</w:t>
            </w:r>
          </w:p>
        </w:tc>
        <w:tc>
          <w:tcPr>
            <w:tcW w:w="796" w:type="dxa"/>
            <w:tcBorders>
              <w:top w:val="nil"/>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Satis. %</w:t>
            </w: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b/>
                <w:bCs/>
                <w:sz w:val="16"/>
                <w:szCs w:val="16"/>
              </w:rPr>
            </w:pP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i/>
                <w:iCs/>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A. Arnold</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7.83</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33%</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33%</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Allied Worldwide</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37</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14</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96</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8.24</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40%</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7%</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32%</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Arpin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5</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19</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9</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33</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9.12</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85%</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Atlas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28</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47</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45</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31</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156</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8.43</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49%</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46%</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Budd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8</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13</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15</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57</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8.75</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61%</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60%</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Clark &amp; Reid</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13</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8.77</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69%</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69%</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Crown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6.80</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-40%</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Graebel Company</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35</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98</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8.13</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32%</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Mayflower</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13</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5</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7.92</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28%</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24%</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NorthAmerican</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62</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8.18</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31%</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New World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9</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15</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40</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8.88</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65%</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63%</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United Van Lines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19</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67</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56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48</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191</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8.69</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54%</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54%</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sz w:val="16"/>
                <w:szCs w:val="16"/>
              </w:rPr>
            </w:pPr>
            <w:r w:rsidRPr="00E27062">
              <w:rPr>
                <w:rFonts w:ascii="Arial" w:hAnsi="Arial" w:cs="Arial"/>
                <w:sz w:val="16"/>
                <w:szCs w:val="16"/>
              </w:rPr>
              <w:t>Wheaton (incl. Bekins)</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10</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8.50</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60%</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60%</w:t>
            </w:r>
          </w:p>
        </w:tc>
      </w:tr>
      <w:tr w:rsidR="00E65C2B" w:rsidRPr="00E27062">
        <w:trPr>
          <w:trHeight w:val="255"/>
        </w:trPr>
        <w:tc>
          <w:tcPr>
            <w:tcW w:w="1976" w:type="dxa"/>
            <w:tcBorders>
              <w:top w:val="nil"/>
              <w:left w:val="nil"/>
              <w:bottom w:val="nil"/>
              <w:right w:val="nil"/>
            </w:tcBorders>
            <w:vAlign w:val="center"/>
          </w:tcPr>
          <w:p w:rsidR="00E65C2B" w:rsidRPr="00E27062" w:rsidRDefault="00E65C2B" w:rsidP="00E27062">
            <w:pPr>
              <w:rPr>
                <w:rFonts w:ascii="Arial" w:hAnsi="Arial" w:cs="Arial"/>
                <w:color w:val="000000"/>
                <w:sz w:val="16"/>
                <w:szCs w:val="16"/>
              </w:rPr>
            </w:pPr>
            <w:r w:rsidRPr="00E27062">
              <w:rPr>
                <w:rFonts w:ascii="Arial" w:hAnsi="Arial" w:cs="Arial"/>
                <w:color w:val="000000"/>
                <w:sz w:val="16"/>
                <w:szCs w:val="16"/>
              </w:rPr>
              <w:t>Other not listed</w:t>
            </w: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1</w:t>
            </w: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0</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6</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14</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18</w:t>
            </w:r>
          </w:p>
        </w:tc>
        <w:tc>
          <w:tcPr>
            <w:tcW w:w="483" w:type="dxa"/>
            <w:tcBorders>
              <w:top w:val="nil"/>
              <w:left w:val="nil"/>
              <w:bottom w:val="nil"/>
              <w:right w:val="nil"/>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19</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58</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8.79</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64%</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2%</w:t>
            </w: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62%</w:t>
            </w:r>
          </w:p>
        </w:tc>
      </w:tr>
      <w:tr w:rsidR="00E65C2B" w:rsidRPr="00E27062">
        <w:trPr>
          <w:trHeight w:val="255"/>
        </w:trPr>
        <w:tc>
          <w:tcPr>
            <w:tcW w:w="1976" w:type="dxa"/>
            <w:tcBorders>
              <w:top w:val="single" w:sz="4" w:space="0" w:color="auto"/>
              <w:left w:val="nil"/>
              <w:bottom w:val="single" w:sz="4" w:space="0" w:color="auto"/>
              <w:right w:val="nil"/>
            </w:tcBorders>
            <w:noWrap/>
            <w:vAlign w:val="center"/>
          </w:tcPr>
          <w:p w:rsidR="00E65C2B" w:rsidRPr="00E27062" w:rsidRDefault="00E65C2B" w:rsidP="00E27062">
            <w:pPr>
              <w:jc w:val="right"/>
              <w:rPr>
                <w:rFonts w:ascii="Arial" w:hAnsi="Arial" w:cs="Arial"/>
                <w:sz w:val="16"/>
                <w:szCs w:val="16"/>
              </w:rPr>
            </w:pPr>
            <w:r w:rsidRPr="00E27062">
              <w:rPr>
                <w:rFonts w:ascii="Arial" w:hAnsi="Arial" w:cs="Arial"/>
                <w:sz w:val="16"/>
                <w:szCs w:val="16"/>
              </w:rPr>
              <w:t>HHG INDUSTRY&gt;</w:t>
            </w:r>
          </w:p>
        </w:tc>
        <w:tc>
          <w:tcPr>
            <w:tcW w:w="363"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w:t>
            </w:r>
          </w:p>
        </w:tc>
        <w:tc>
          <w:tcPr>
            <w:tcW w:w="367"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367"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0</w:t>
            </w:r>
          </w:p>
        </w:tc>
        <w:tc>
          <w:tcPr>
            <w:tcW w:w="376"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w:t>
            </w:r>
          </w:p>
        </w:tc>
        <w:tc>
          <w:tcPr>
            <w:tcW w:w="376"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3</w:t>
            </w:r>
          </w:p>
        </w:tc>
        <w:tc>
          <w:tcPr>
            <w:tcW w:w="394"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18</w:t>
            </w:r>
          </w:p>
        </w:tc>
        <w:tc>
          <w:tcPr>
            <w:tcW w:w="483"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135</w:t>
            </w:r>
          </w:p>
        </w:tc>
        <w:tc>
          <w:tcPr>
            <w:tcW w:w="483"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266</w:t>
            </w:r>
          </w:p>
        </w:tc>
        <w:tc>
          <w:tcPr>
            <w:tcW w:w="483"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237</w:t>
            </w:r>
          </w:p>
        </w:tc>
        <w:tc>
          <w:tcPr>
            <w:tcW w:w="483" w:type="dxa"/>
            <w:tcBorders>
              <w:top w:val="single" w:sz="4" w:space="0" w:color="auto"/>
              <w:left w:val="nil"/>
              <w:bottom w:val="single" w:sz="4" w:space="0" w:color="auto"/>
              <w:right w:val="single" w:sz="4" w:space="0" w:color="E3EDFB"/>
            </w:tcBorders>
            <w:vAlign w:val="center"/>
          </w:tcPr>
          <w:p w:rsidR="00E65C2B" w:rsidRPr="00E27062" w:rsidRDefault="00E65C2B" w:rsidP="00E27062">
            <w:pPr>
              <w:jc w:val="center"/>
              <w:rPr>
                <w:rFonts w:ascii="Arial" w:hAnsi="Arial" w:cs="Arial"/>
                <w:color w:val="000000"/>
                <w:sz w:val="16"/>
                <w:szCs w:val="16"/>
              </w:rPr>
            </w:pPr>
            <w:r w:rsidRPr="00E27062">
              <w:rPr>
                <w:rFonts w:ascii="Arial" w:hAnsi="Arial" w:cs="Arial"/>
                <w:color w:val="000000"/>
                <w:sz w:val="16"/>
                <w:szCs w:val="16"/>
              </w:rPr>
              <w:t>187</w:t>
            </w:r>
          </w:p>
        </w:tc>
        <w:tc>
          <w:tcPr>
            <w:tcW w:w="796" w:type="dxa"/>
            <w:tcBorders>
              <w:top w:val="single" w:sz="4" w:space="0" w:color="auto"/>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850</w:t>
            </w:r>
          </w:p>
        </w:tc>
        <w:tc>
          <w:tcPr>
            <w:tcW w:w="836" w:type="dxa"/>
            <w:tcBorders>
              <w:top w:val="single" w:sz="4" w:space="0" w:color="auto"/>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8.48</w:t>
            </w:r>
          </w:p>
        </w:tc>
        <w:tc>
          <w:tcPr>
            <w:tcW w:w="776" w:type="dxa"/>
            <w:tcBorders>
              <w:top w:val="single" w:sz="4" w:space="0" w:color="auto"/>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50%</w:t>
            </w:r>
          </w:p>
        </w:tc>
        <w:tc>
          <w:tcPr>
            <w:tcW w:w="836" w:type="dxa"/>
            <w:tcBorders>
              <w:top w:val="single" w:sz="4" w:space="0" w:color="auto"/>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w:t>
            </w:r>
          </w:p>
        </w:tc>
        <w:tc>
          <w:tcPr>
            <w:tcW w:w="796" w:type="dxa"/>
            <w:tcBorders>
              <w:top w:val="single" w:sz="4" w:space="0" w:color="auto"/>
              <w:left w:val="nil"/>
              <w:bottom w:val="single" w:sz="4" w:space="0" w:color="auto"/>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47%</w:t>
            </w: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sz w:val="16"/>
                <w:szCs w:val="16"/>
              </w:rPr>
            </w:pP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1762" w:type="dxa"/>
            <w:gridSpan w:val="3"/>
            <w:tcBorders>
              <w:top w:val="single" w:sz="4" w:space="0" w:color="auto"/>
              <w:left w:val="nil"/>
              <w:bottom w:val="nil"/>
              <w:right w:val="nil"/>
            </w:tcBorders>
            <w:noWrap/>
            <w:vAlign w:val="center"/>
          </w:tcPr>
          <w:p w:rsidR="00E65C2B" w:rsidRPr="00E27062" w:rsidRDefault="00E65C2B" w:rsidP="00E27062">
            <w:pPr>
              <w:jc w:val="right"/>
              <w:rPr>
                <w:rFonts w:ascii="Arial" w:hAnsi="Arial" w:cs="Arial"/>
                <w:sz w:val="16"/>
                <w:szCs w:val="16"/>
              </w:rPr>
            </w:pPr>
            <w:r w:rsidRPr="00E27062">
              <w:rPr>
                <w:rFonts w:ascii="Arial" w:hAnsi="Arial" w:cs="Arial"/>
                <w:sz w:val="16"/>
                <w:szCs w:val="16"/>
              </w:rPr>
              <w:t>AVERAGE SCORE</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8.48</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b/>
                <w:bCs/>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sz w:val="16"/>
                <w:szCs w:val="16"/>
              </w:rPr>
            </w:pP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1279" w:type="dxa"/>
            <w:gridSpan w:val="2"/>
            <w:tcBorders>
              <w:top w:val="nil"/>
              <w:left w:val="nil"/>
              <w:bottom w:val="nil"/>
              <w:right w:val="nil"/>
            </w:tcBorders>
            <w:noWrap/>
            <w:vAlign w:val="center"/>
          </w:tcPr>
          <w:p w:rsidR="00E65C2B" w:rsidRPr="00E27062" w:rsidRDefault="00E65C2B" w:rsidP="00E27062">
            <w:pPr>
              <w:jc w:val="right"/>
              <w:rPr>
                <w:rFonts w:ascii="Arial" w:hAnsi="Arial" w:cs="Arial"/>
                <w:sz w:val="16"/>
                <w:szCs w:val="16"/>
              </w:rPr>
            </w:pPr>
            <w:r w:rsidRPr="00E27062">
              <w:rPr>
                <w:rFonts w:ascii="Arial" w:hAnsi="Arial" w:cs="Arial"/>
                <w:sz w:val="16"/>
                <w:szCs w:val="16"/>
              </w:rPr>
              <w:t>TOP BLOCK</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50%</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b/>
                <w:bCs/>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sz w:val="16"/>
                <w:szCs w:val="16"/>
              </w:rPr>
            </w:pP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1762" w:type="dxa"/>
            <w:gridSpan w:val="3"/>
            <w:tcBorders>
              <w:top w:val="nil"/>
              <w:left w:val="nil"/>
              <w:bottom w:val="nil"/>
              <w:right w:val="nil"/>
            </w:tcBorders>
            <w:noWrap/>
            <w:vAlign w:val="center"/>
          </w:tcPr>
          <w:p w:rsidR="00E65C2B" w:rsidRPr="00E27062" w:rsidRDefault="00E65C2B" w:rsidP="00E27062">
            <w:pPr>
              <w:jc w:val="right"/>
              <w:rPr>
                <w:rFonts w:ascii="Arial" w:hAnsi="Arial" w:cs="Arial"/>
                <w:sz w:val="16"/>
                <w:szCs w:val="16"/>
              </w:rPr>
            </w:pPr>
            <w:r w:rsidRPr="00E27062">
              <w:rPr>
                <w:rFonts w:ascii="Arial" w:hAnsi="Arial" w:cs="Arial"/>
                <w:sz w:val="16"/>
                <w:szCs w:val="16"/>
              </w:rPr>
              <w:t>BOTTOM BLOCK</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3%</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b/>
                <w:bCs/>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r>
      <w:tr w:rsidR="00E65C2B" w:rsidRPr="00E27062">
        <w:trPr>
          <w:trHeight w:val="255"/>
        </w:trPr>
        <w:tc>
          <w:tcPr>
            <w:tcW w:w="1976" w:type="dxa"/>
            <w:tcBorders>
              <w:top w:val="nil"/>
              <w:left w:val="nil"/>
              <w:bottom w:val="nil"/>
              <w:right w:val="nil"/>
            </w:tcBorders>
            <w:noWrap/>
            <w:vAlign w:val="center"/>
          </w:tcPr>
          <w:p w:rsidR="00E65C2B" w:rsidRPr="00E27062" w:rsidRDefault="00E65C2B" w:rsidP="00E27062">
            <w:pPr>
              <w:rPr>
                <w:rFonts w:ascii="Arial" w:hAnsi="Arial" w:cs="Arial"/>
                <w:color w:val="FF0000"/>
                <w:sz w:val="16"/>
                <w:szCs w:val="16"/>
              </w:rPr>
            </w:pPr>
          </w:p>
        </w:tc>
        <w:tc>
          <w:tcPr>
            <w:tcW w:w="36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67"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394"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483"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1762" w:type="dxa"/>
            <w:gridSpan w:val="3"/>
            <w:tcBorders>
              <w:top w:val="nil"/>
              <w:left w:val="nil"/>
              <w:bottom w:val="nil"/>
              <w:right w:val="nil"/>
            </w:tcBorders>
            <w:noWrap/>
            <w:vAlign w:val="center"/>
          </w:tcPr>
          <w:p w:rsidR="00E65C2B" w:rsidRPr="00E27062" w:rsidRDefault="00E65C2B" w:rsidP="00E27062">
            <w:pPr>
              <w:jc w:val="right"/>
              <w:rPr>
                <w:rFonts w:ascii="Arial" w:hAnsi="Arial" w:cs="Arial"/>
                <w:sz w:val="16"/>
                <w:szCs w:val="16"/>
              </w:rPr>
            </w:pPr>
            <w:r w:rsidRPr="00E27062">
              <w:rPr>
                <w:rFonts w:ascii="Arial" w:hAnsi="Arial" w:cs="Arial"/>
                <w:sz w:val="16"/>
                <w:szCs w:val="16"/>
              </w:rPr>
              <w:t>NET SATISFACTION</w:t>
            </w: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r w:rsidRPr="00E27062">
              <w:rPr>
                <w:rFonts w:ascii="Arial" w:hAnsi="Arial" w:cs="Arial"/>
                <w:sz w:val="16"/>
                <w:szCs w:val="16"/>
              </w:rPr>
              <w:t>47%</w:t>
            </w:r>
          </w:p>
        </w:tc>
        <w:tc>
          <w:tcPr>
            <w:tcW w:w="77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c>
          <w:tcPr>
            <w:tcW w:w="836" w:type="dxa"/>
            <w:tcBorders>
              <w:top w:val="nil"/>
              <w:left w:val="nil"/>
              <w:bottom w:val="nil"/>
              <w:right w:val="nil"/>
            </w:tcBorders>
            <w:noWrap/>
            <w:vAlign w:val="center"/>
          </w:tcPr>
          <w:p w:rsidR="00E65C2B" w:rsidRPr="00E27062" w:rsidRDefault="00E65C2B" w:rsidP="00E27062">
            <w:pPr>
              <w:jc w:val="center"/>
              <w:rPr>
                <w:rFonts w:ascii="Arial" w:hAnsi="Arial" w:cs="Arial"/>
                <w:b/>
                <w:bCs/>
                <w:sz w:val="16"/>
                <w:szCs w:val="16"/>
              </w:rPr>
            </w:pPr>
          </w:p>
        </w:tc>
        <w:tc>
          <w:tcPr>
            <w:tcW w:w="796" w:type="dxa"/>
            <w:tcBorders>
              <w:top w:val="nil"/>
              <w:left w:val="nil"/>
              <w:bottom w:val="nil"/>
              <w:right w:val="nil"/>
            </w:tcBorders>
            <w:noWrap/>
            <w:vAlign w:val="center"/>
          </w:tcPr>
          <w:p w:rsidR="00E65C2B" w:rsidRPr="00E27062" w:rsidRDefault="00E65C2B" w:rsidP="00E27062">
            <w:pPr>
              <w:jc w:val="center"/>
              <w:rPr>
                <w:rFonts w:ascii="Arial" w:hAnsi="Arial" w:cs="Arial"/>
                <w:sz w:val="16"/>
                <w:szCs w:val="16"/>
              </w:rPr>
            </w:pPr>
          </w:p>
        </w:tc>
      </w:tr>
    </w:tbl>
    <w:p w:rsidR="00E65C2B" w:rsidRDefault="00E65C2B" w:rsidP="002B323A">
      <w:pPr>
        <w:pStyle w:val="BodyText2"/>
        <w:ind w:left="0"/>
        <w:rPr>
          <w:rFonts w:ascii="Arial" w:hAnsi="Arial" w:cs="Arial"/>
          <w:sz w:val="20"/>
          <w:szCs w:val="20"/>
        </w:rPr>
      </w:pPr>
    </w:p>
    <w:p w:rsidR="00E65C2B" w:rsidRDefault="00E65C2B" w:rsidP="002B323A">
      <w:pPr>
        <w:pStyle w:val="BodyText2"/>
        <w:ind w:left="0"/>
        <w:rPr>
          <w:rFonts w:ascii="Arial" w:hAnsi="Arial" w:cs="Arial"/>
          <w:sz w:val="20"/>
          <w:szCs w:val="20"/>
        </w:rPr>
      </w:pPr>
      <w:r>
        <w:rPr>
          <w:rFonts w:ascii="Arial" w:hAnsi="Arial" w:cs="Arial"/>
          <w:sz w:val="20"/>
          <w:szCs w:val="20"/>
        </w:rPr>
        <w:t xml:space="preserve">The industry outcomes are </w:t>
      </w:r>
      <w:r w:rsidRPr="0057620A">
        <w:rPr>
          <w:rFonts w:ascii="Arial" w:hAnsi="Arial" w:cs="Arial"/>
          <w:sz w:val="20"/>
          <w:szCs w:val="20"/>
          <w:u w:val="single"/>
        </w:rPr>
        <w:t>much lower</w:t>
      </w:r>
      <w:r>
        <w:rPr>
          <w:rFonts w:ascii="Arial" w:hAnsi="Arial" w:cs="Arial"/>
          <w:sz w:val="20"/>
          <w:szCs w:val="20"/>
        </w:rPr>
        <w:t xml:space="preserve"> this year than the prior survey.  The average score fell to 8.48 from 8.75 and net satisfaction to 47% from 60%</w:t>
      </w:r>
    </w:p>
    <w:p w:rsidR="00E65C2B" w:rsidRDefault="00E65C2B" w:rsidP="002B323A">
      <w:pPr>
        <w:pStyle w:val="BodyText2"/>
        <w:ind w:left="0"/>
        <w:rPr>
          <w:rFonts w:ascii="Arial" w:hAnsi="Arial" w:cs="Arial"/>
          <w:sz w:val="20"/>
          <w:szCs w:val="20"/>
        </w:rPr>
      </w:pPr>
    </w:p>
    <w:p w:rsidR="00E65C2B" w:rsidRDefault="00E65C2B" w:rsidP="002B323A">
      <w:pPr>
        <w:pStyle w:val="BodyText2"/>
        <w:ind w:left="0"/>
        <w:rPr>
          <w:rFonts w:ascii="Arial" w:hAnsi="Arial" w:cs="Arial"/>
          <w:sz w:val="20"/>
          <w:szCs w:val="20"/>
        </w:rPr>
      </w:pPr>
      <w:r>
        <w:rPr>
          <w:rFonts w:ascii="Arial" w:hAnsi="Arial" w:cs="Arial"/>
          <w:sz w:val="20"/>
          <w:szCs w:val="20"/>
        </w:rPr>
        <w:t>The top six performing carriers for “</w:t>
      </w:r>
      <w:r w:rsidRPr="0057620A">
        <w:rPr>
          <w:rFonts w:ascii="Arial" w:hAnsi="Arial" w:cs="Arial"/>
          <w:b/>
          <w:bCs/>
          <w:sz w:val="20"/>
          <w:szCs w:val="20"/>
        </w:rPr>
        <w:t>value</w:t>
      </w:r>
      <w:r>
        <w:rPr>
          <w:rFonts w:ascii="Arial" w:hAnsi="Arial" w:cs="Arial"/>
          <w:sz w:val="20"/>
          <w:szCs w:val="20"/>
        </w:rPr>
        <w:t>” are:</w:t>
      </w:r>
    </w:p>
    <w:p w:rsidR="00E65C2B" w:rsidRDefault="00E65C2B" w:rsidP="002B323A">
      <w:pPr>
        <w:pStyle w:val="BodyText2"/>
        <w:ind w:left="0"/>
        <w:rPr>
          <w:rFonts w:ascii="Arial" w:hAnsi="Arial" w:cs="Arial"/>
          <w:sz w:val="20"/>
          <w:szCs w:val="20"/>
        </w:rPr>
      </w:pPr>
    </w:p>
    <w:p w:rsidR="00E65C2B" w:rsidRPr="004B7343" w:rsidRDefault="00E65C2B" w:rsidP="002B323A">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2B323A">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Default="00E65C2B" w:rsidP="002B323A">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8.77</w:t>
      </w:r>
    </w:p>
    <w:p w:rsidR="00E65C2B" w:rsidRDefault="00E65C2B" w:rsidP="002B323A">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t>8.88</w:t>
      </w:r>
    </w:p>
    <w:p w:rsidR="00E65C2B" w:rsidRPr="004B7343" w:rsidRDefault="00E65C2B" w:rsidP="002B323A">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8.75</w:t>
      </w:r>
      <w:r w:rsidRPr="004B7343">
        <w:rPr>
          <w:rFonts w:ascii="Arial" w:hAnsi="Arial" w:cs="Arial"/>
          <w:sz w:val="20"/>
          <w:szCs w:val="20"/>
        </w:rPr>
        <w:tab/>
      </w:r>
    </w:p>
    <w:p w:rsidR="00E65C2B" w:rsidRPr="004B7343" w:rsidRDefault="00E65C2B" w:rsidP="002B323A">
      <w:pPr>
        <w:pStyle w:val="BodyText2"/>
        <w:ind w:left="1440"/>
        <w:rPr>
          <w:rFonts w:ascii="Arial" w:hAnsi="Arial" w:cs="Arial"/>
          <w:sz w:val="20"/>
          <w:szCs w:val="20"/>
        </w:rPr>
      </w:pPr>
      <w:r>
        <w:rPr>
          <w:rFonts w:ascii="Arial" w:hAnsi="Arial" w:cs="Arial"/>
          <w:sz w:val="20"/>
          <w:szCs w:val="20"/>
        </w:rPr>
        <w:t>Wheaton (10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60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8.50</w:t>
      </w:r>
      <w:r w:rsidRPr="004B7343">
        <w:rPr>
          <w:rFonts w:ascii="Arial" w:hAnsi="Arial" w:cs="Arial"/>
          <w:sz w:val="20"/>
          <w:szCs w:val="20"/>
        </w:rPr>
        <w:tab/>
      </w:r>
    </w:p>
    <w:p w:rsidR="00E65C2B" w:rsidRDefault="00E65C2B" w:rsidP="002B323A">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54</w:t>
      </w:r>
      <w:r>
        <w:rPr>
          <w:rFonts w:ascii="Arial" w:hAnsi="Arial" w:cs="Arial"/>
          <w:sz w:val="20"/>
          <w:szCs w:val="20"/>
        </w:rPr>
        <w:tab/>
      </w:r>
      <w:r>
        <w:rPr>
          <w:rFonts w:ascii="Arial" w:hAnsi="Arial" w:cs="Arial"/>
          <w:sz w:val="20"/>
          <w:szCs w:val="20"/>
        </w:rPr>
        <w:tab/>
      </w:r>
      <w:r>
        <w:rPr>
          <w:rFonts w:ascii="Arial" w:hAnsi="Arial" w:cs="Arial"/>
          <w:sz w:val="20"/>
          <w:szCs w:val="20"/>
        </w:rPr>
        <w:tab/>
        <w:t>8.69</w:t>
      </w:r>
    </w:p>
    <w:p w:rsidR="00E65C2B" w:rsidRPr="004B7343" w:rsidRDefault="00E65C2B" w:rsidP="002B323A">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8.48</w:t>
      </w:r>
    </w:p>
    <w:p w:rsidR="00E65C2B" w:rsidRDefault="00E65C2B" w:rsidP="002B323A">
      <w:pPr>
        <w:pStyle w:val="BodyText2"/>
        <w:ind w:left="0"/>
        <w:rPr>
          <w:rFonts w:ascii="Arial" w:hAnsi="Arial" w:cs="Arial"/>
          <w:sz w:val="20"/>
          <w:szCs w:val="20"/>
        </w:rPr>
      </w:pPr>
    </w:p>
    <w:p w:rsidR="00E65C2B" w:rsidRDefault="00E65C2B" w:rsidP="002B323A">
      <w:pPr>
        <w:pStyle w:val="BodyText2"/>
        <w:ind w:left="0"/>
        <w:rPr>
          <w:rFonts w:ascii="Arial" w:hAnsi="Arial" w:cs="Arial"/>
          <w:sz w:val="20"/>
          <w:szCs w:val="20"/>
        </w:rPr>
      </w:pPr>
      <w:r>
        <w:rPr>
          <w:rFonts w:ascii="Arial" w:hAnsi="Arial" w:cs="Arial"/>
          <w:sz w:val="20"/>
          <w:szCs w:val="20"/>
        </w:rPr>
        <w:t xml:space="preserve">Among the </w:t>
      </w:r>
      <w:r w:rsidRPr="003648B1">
        <w:rPr>
          <w:rFonts w:ascii="Arial" w:hAnsi="Arial" w:cs="Arial"/>
          <w:sz w:val="20"/>
          <w:szCs w:val="20"/>
        </w:rPr>
        <w:t>3 largest</w:t>
      </w:r>
      <w:r>
        <w:rPr>
          <w:rFonts w:ascii="Arial" w:hAnsi="Arial" w:cs="Arial"/>
          <w:sz w:val="20"/>
          <w:szCs w:val="20"/>
        </w:rPr>
        <w:t xml:space="preserve"> agent/franchise systems the best performance metrics are: </w:t>
      </w:r>
    </w:p>
    <w:p w:rsidR="00E65C2B" w:rsidRDefault="00E65C2B" w:rsidP="002B323A">
      <w:pPr>
        <w:pStyle w:val="BodyText2"/>
        <w:ind w:left="0"/>
        <w:rPr>
          <w:rFonts w:ascii="Arial" w:hAnsi="Arial" w:cs="Arial"/>
          <w:sz w:val="20"/>
          <w:szCs w:val="20"/>
        </w:rPr>
      </w:pPr>
    </w:p>
    <w:p w:rsidR="00E65C2B" w:rsidRPr="004B7343" w:rsidRDefault="00E65C2B" w:rsidP="002B323A">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2B323A">
      <w:pPr>
        <w:pStyle w:val="BodyText2"/>
        <w:ind w:left="1440"/>
        <w:rPr>
          <w:rFonts w:ascii="Arial" w:hAnsi="Arial" w:cs="Arial"/>
          <w:sz w:val="20"/>
          <w:szCs w:val="20"/>
        </w:rPr>
      </w:pPr>
      <w:r>
        <w:rPr>
          <w:rFonts w:ascii="Arial" w:hAnsi="Arial" w:cs="Arial"/>
          <w:sz w:val="20"/>
          <w:szCs w:val="20"/>
        </w:rPr>
        <w:t>Arpin Van Lines (33 surveys)</w:t>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t>9.12</w:t>
      </w:r>
    </w:p>
    <w:p w:rsidR="00E65C2B" w:rsidRPr="004B7343" w:rsidRDefault="00E65C2B" w:rsidP="002B323A">
      <w:pPr>
        <w:pStyle w:val="BodyText2"/>
        <w:ind w:left="1440"/>
        <w:rPr>
          <w:rFonts w:ascii="Arial" w:hAnsi="Arial" w:cs="Arial"/>
          <w:sz w:val="20"/>
          <w:szCs w:val="20"/>
        </w:rPr>
      </w:pPr>
      <w:r>
        <w:rPr>
          <w:rFonts w:ascii="Arial" w:hAnsi="Arial" w:cs="Arial"/>
          <w:sz w:val="20"/>
          <w:szCs w:val="20"/>
        </w:rPr>
        <w:t>Wheaton (10 surveys)</w:t>
      </w:r>
      <w:r>
        <w:rPr>
          <w:rFonts w:ascii="Arial" w:hAnsi="Arial" w:cs="Arial"/>
          <w:sz w:val="20"/>
          <w:szCs w:val="20"/>
        </w:rPr>
        <w:tab/>
      </w:r>
      <w:r w:rsidRPr="004B7343">
        <w:rPr>
          <w:rFonts w:ascii="Arial" w:hAnsi="Arial" w:cs="Arial"/>
          <w:sz w:val="20"/>
          <w:szCs w:val="20"/>
        </w:rPr>
        <w:tab/>
      </w:r>
      <w:r>
        <w:rPr>
          <w:rFonts w:ascii="Arial" w:hAnsi="Arial" w:cs="Arial"/>
          <w:sz w:val="20"/>
          <w:szCs w:val="20"/>
        </w:rPr>
        <w:t>60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8.50</w:t>
      </w:r>
      <w:r w:rsidRPr="004B7343">
        <w:rPr>
          <w:rFonts w:ascii="Arial" w:hAnsi="Arial" w:cs="Arial"/>
          <w:sz w:val="20"/>
          <w:szCs w:val="20"/>
        </w:rPr>
        <w:tab/>
      </w:r>
    </w:p>
    <w:p w:rsidR="00E65C2B" w:rsidRDefault="00E65C2B" w:rsidP="002B323A">
      <w:pPr>
        <w:pStyle w:val="BodyText2"/>
        <w:ind w:left="1440"/>
        <w:rPr>
          <w:rFonts w:ascii="Arial" w:hAnsi="Arial" w:cs="Arial"/>
          <w:sz w:val="20"/>
          <w:szCs w:val="20"/>
        </w:rPr>
      </w:pPr>
      <w:r>
        <w:rPr>
          <w:rFonts w:ascii="Arial" w:hAnsi="Arial" w:cs="Arial"/>
          <w:sz w:val="20"/>
          <w:szCs w:val="20"/>
        </w:rPr>
        <w:t xml:space="preserve">United (191 surveys) </w:t>
      </w:r>
      <w:r>
        <w:rPr>
          <w:rFonts w:ascii="Arial" w:hAnsi="Arial" w:cs="Arial"/>
          <w:sz w:val="20"/>
          <w:szCs w:val="20"/>
        </w:rPr>
        <w:tab/>
      </w:r>
      <w:r>
        <w:rPr>
          <w:rFonts w:ascii="Arial" w:hAnsi="Arial" w:cs="Arial"/>
          <w:sz w:val="20"/>
          <w:szCs w:val="20"/>
        </w:rPr>
        <w:tab/>
        <w:t>54</w:t>
      </w:r>
      <w:r>
        <w:rPr>
          <w:rFonts w:ascii="Arial" w:hAnsi="Arial" w:cs="Arial"/>
          <w:sz w:val="20"/>
          <w:szCs w:val="20"/>
        </w:rPr>
        <w:tab/>
      </w:r>
      <w:r>
        <w:rPr>
          <w:rFonts w:ascii="Arial" w:hAnsi="Arial" w:cs="Arial"/>
          <w:sz w:val="20"/>
          <w:szCs w:val="20"/>
        </w:rPr>
        <w:tab/>
      </w:r>
      <w:r>
        <w:rPr>
          <w:rFonts w:ascii="Arial" w:hAnsi="Arial" w:cs="Arial"/>
          <w:sz w:val="20"/>
          <w:szCs w:val="20"/>
        </w:rPr>
        <w:tab/>
        <w:t>8.69</w:t>
      </w:r>
    </w:p>
    <w:p w:rsidR="00E65C2B" w:rsidRPr="004B7343" w:rsidRDefault="00E65C2B" w:rsidP="002B323A">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8.48</w:t>
      </w:r>
    </w:p>
    <w:p w:rsidR="00E65C2B" w:rsidRDefault="00E65C2B" w:rsidP="002B323A">
      <w:pPr>
        <w:pStyle w:val="BodyText2"/>
        <w:ind w:left="0"/>
        <w:rPr>
          <w:rFonts w:ascii="Arial" w:hAnsi="Arial" w:cs="Arial"/>
          <w:sz w:val="20"/>
          <w:szCs w:val="20"/>
        </w:rPr>
      </w:pPr>
    </w:p>
    <w:p w:rsidR="00E65C2B" w:rsidRDefault="00E65C2B" w:rsidP="002B323A">
      <w:pPr>
        <w:pStyle w:val="BodyText2"/>
        <w:ind w:left="0"/>
        <w:rPr>
          <w:rFonts w:ascii="Arial" w:hAnsi="Arial" w:cs="Arial"/>
          <w:sz w:val="20"/>
          <w:szCs w:val="20"/>
        </w:rPr>
      </w:pPr>
      <w:r>
        <w:rPr>
          <w:rFonts w:ascii="Arial" w:hAnsi="Arial" w:cs="Arial"/>
          <w:sz w:val="20"/>
          <w:szCs w:val="20"/>
        </w:rPr>
        <w:t>Among independent carriers the performance metrics for the 3 best performers are:</w:t>
      </w:r>
    </w:p>
    <w:p w:rsidR="00E65C2B" w:rsidRDefault="00E65C2B" w:rsidP="002B323A">
      <w:pPr>
        <w:pStyle w:val="BodyText2"/>
        <w:ind w:left="0"/>
        <w:rPr>
          <w:rFonts w:ascii="Arial" w:hAnsi="Arial" w:cs="Arial"/>
          <w:sz w:val="20"/>
          <w:szCs w:val="20"/>
        </w:rPr>
      </w:pPr>
    </w:p>
    <w:p w:rsidR="00E65C2B" w:rsidRPr="004B7343" w:rsidRDefault="00E65C2B" w:rsidP="002B323A">
      <w:pPr>
        <w:pStyle w:val="BodyText2"/>
        <w:ind w:left="1440"/>
        <w:rPr>
          <w:rFonts w:ascii="Arial" w:hAnsi="Arial" w:cs="Arial"/>
          <w:sz w:val="20"/>
          <w:szCs w:val="20"/>
          <w:u w:val="single"/>
        </w:rPr>
      </w:pPr>
      <w:r w:rsidRPr="004B7343">
        <w:rPr>
          <w:rFonts w:ascii="Arial" w:hAnsi="Arial" w:cs="Arial"/>
          <w:sz w:val="20"/>
          <w:szCs w:val="20"/>
          <w:u w:val="single"/>
        </w:rPr>
        <w:t xml:space="preserve">    Carrier   </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u w:val="single"/>
        </w:rPr>
        <w:t>Net Satisfaction</w:t>
      </w:r>
      <w:r w:rsidRPr="004B7343">
        <w:rPr>
          <w:rFonts w:ascii="Arial" w:hAnsi="Arial" w:cs="Arial"/>
          <w:sz w:val="20"/>
          <w:szCs w:val="20"/>
        </w:rPr>
        <w:t xml:space="preserve"> </w:t>
      </w:r>
      <w:r w:rsidRPr="004B7343">
        <w:rPr>
          <w:rFonts w:ascii="Arial" w:hAnsi="Arial" w:cs="Arial"/>
          <w:sz w:val="20"/>
          <w:szCs w:val="20"/>
        </w:rPr>
        <w:tab/>
      </w:r>
      <w:r w:rsidRPr="004B7343">
        <w:rPr>
          <w:rFonts w:ascii="Arial" w:hAnsi="Arial" w:cs="Arial"/>
          <w:sz w:val="20"/>
          <w:szCs w:val="20"/>
          <w:u w:val="single"/>
        </w:rPr>
        <w:t>Average Score</w:t>
      </w:r>
    </w:p>
    <w:p w:rsidR="00E65C2B" w:rsidRDefault="00E65C2B" w:rsidP="002B323A">
      <w:pPr>
        <w:pStyle w:val="BodyText2"/>
        <w:ind w:left="1440"/>
        <w:rPr>
          <w:rFonts w:ascii="Arial" w:hAnsi="Arial" w:cs="Arial"/>
          <w:sz w:val="20"/>
          <w:szCs w:val="20"/>
        </w:rPr>
      </w:pPr>
      <w:r>
        <w:rPr>
          <w:rFonts w:ascii="Arial" w:hAnsi="Arial" w:cs="Arial"/>
          <w:sz w:val="20"/>
          <w:szCs w:val="20"/>
        </w:rPr>
        <w:t>Clark &amp; Reid (13 surveys)</w:t>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t>8.77</w:t>
      </w:r>
    </w:p>
    <w:p w:rsidR="00E65C2B" w:rsidRDefault="00E65C2B" w:rsidP="002B323A">
      <w:pPr>
        <w:pStyle w:val="BodyText2"/>
        <w:ind w:left="1440"/>
        <w:rPr>
          <w:rFonts w:ascii="Arial" w:hAnsi="Arial" w:cs="Arial"/>
          <w:sz w:val="20"/>
          <w:szCs w:val="20"/>
        </w:rPr>
      </w:pPr>
      <w:r>
        <w:rPr>
          <w:rFonts w:ascii="Arial" w:hAnsi="Arial" w:cs="Arial"/>
          <w:sz w:val="20"/>
          <w:szCs w:val="20"/>
        </w:rPr>
        <w:t>New World (40 surveys)</w:t>
      </w: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t>8.88</w:t>
      </w:r>
    </w:p>
    <w:p w:rsidR="00E65C2B" w:rsidRPr="004B7343" w:rsidRDefault="00E65C2B" w:rsidP="002B323A">
      <w:pPr>
        <w:pStyle w:val="BodyText2"/>
        <w:ind w:left="1440"/>
        <w:rPr>
          <w:rFonts w:ascii="Arial" w:hAnsi="Arial" w:cs="Arial"/>
          <w:sz w:val="20"/>
          <w:szCs w:val="20"/>
        </w:rPr>
      </w:pPr>
      <w:r w:rsidRPr="004B7343">
        <w:rPr>
          <w:rFonts w:ascii="Arial" w:hAnsi="Arial" w:cs="Arial"/>
          <w:sz w:val="20"/>
          <w:szCs w:val="20"/>
        </w:rPr>
        <w:t>Budd</w:t>
      </w:r>
      <w:r>
        <w:rPr>
          <w:rFonts w:ascii="Arial" w:hAnsi="Arial" w:cs="Arial"/>
          <w:sz w:val="20"/>
          <w:szCs w:val="20"/>
        </w:rPr>
        <w:t xml:space="preserve"> (57 surveys)</w:t>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60</w:t>
      </w:r>
      <w:r w:rsidRPr="004B7343">
        <w:rPr>
          <w:rFonts w:ascii="Arial" w:hAnsi="Arial" w:cs="Arial"/>
          <w:sz w:val="20"/>
          <w:szCs w:val="20"/>
        </w:rPr>
        <w:tab/>
      </w:r>
      <w:r w:rsidRPr="004B7343">
        <w:rPr>
          <w:rFonts w:ascii="Arial" w:hAnsi="Arial" w:cs="Arial"/>
          <w:sz w:val="20"/>
          <w:szCs w:val="20"/>
        </w:rPr>
        <w:tab/>
      </w:r>
      <w:r w:rsidRPr="004B7343">
        <w:rPr>
          <w:rFonts w:ascii="Arial" w:hAnsi="Arial" w:cs="Arial"/>
          <w:sz w:val="20"/>
          <w:szCs w:val="20"/>
        </w:rPr>
        <w:tab/>
      </w:r>
      <w:r>
        <w:rPr>
          <w:rFonts w:ascii="Arial" w:hAnsi="Arial" w:cs="Arial"/>
          <w:sz w:val="20"/>
          <w:szCs w:val="20"/>
        </w:rPr>
        <w:t>8.75</w:t>
      </w:r>
      <w:r w:rsidRPr="004B7343">
        <w:rPr>
          <w:rFonts w:ascii="Arial" w:hAnsi="Arial" w:cs="Arial"/>
          <w:sz w:val="20"/>
          <w:szCs w:val="20"/>
        </w:rPr>
        <w:tab/>
      </w:r>
    </w:p>
    <w:p w:rsidR="00E65C2B" w:rsidRPr="004B7343" w:rsidRDefault="00E65C2B" w:rsidP="002B323A">
      <w:pPr>
        <w:pStyle w:val="BodyText2"/>
        <w:ind w:left="1440"/>
        <w:rPr>
          <w:rFonts w:ascii="Arial" w:hAnsi="Arial" w:cs="Arial"/>
          <w:b/>
          <w:bCs/>
          <w:sz w:val="20"/>
          <w:szCs w:val="20"/>
        </w:rPr>
      </w:pPr>
      <w:r w:rsidRPr="004B7343">
        <w:rPr>
          <w:rFonts w:ascii="Arial" w:hAnsi="Arial" w:cs="Arial"/>
          <w:b/>
          <w:bCs/>
          <w:sz w:val="20"/>
          <w:szCs w:val="20"/>
        </w:rPr>
        <w:t>INDUSTR</w:t>
      </w:r>
      <w:r>
        <w:rPr>
          <w:rFonts w:ascii="Arial" w:hAnsi="Arial" w:cs="Arial"/>
          <w:b/>
          <w:bCs/>
          <w:sz w:val="20"/>
          <w:szCs w:val="20"/>
        </w:rPr>
        <w:t>Y AVERAGE</w:t>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47</w:t>
      </w:r>
      <w:r w:rsidRPr="004B7343">
        <w:rPr>
          <w:rFonts w:ascii="Arial" w:hAnsi="Arial" w:cs="Arial"/>
          <w:b/>
          <w:bCs/>
          <w:sz w:val="20"/>
          <w:szCs w:val="20"/>
        </w:rPr>
        <w:t>%</w:t>
      </w:r>
      <w:r w:rsidRPr="004B7343">
        <w:rPr>
          <w:rFonts w:ascii="Arial" w:hAnsi="Arial" w:cs="Arial"/>
          <w:b/>
          <w:bCs/>
          <w:sz w:val="20"/>
          <w:szCs w:val="20"/>
        </w:rPr>
        <w:tab/>
      </w:r>
      <w:r w:rsidRPr="004B7343">
        <w:rPr>
          <w:rFonts w:ascii="Arial" w:hAnsi="Arial" w:cs="Arial"/>
          <w:b/>
          <w:bCs/>
          <w:sz w:val="20"/>
          <w:szCs w:val="20"/>
        </w:rPr>
        <w:tab/>
      </w:r>
      <w:r w:rsidRPr="004B7343">
        <w:rPr>
          <w:rFonts w:ascii="Arial" w:hAnsi="Arial" w:cs="Arial"/>
          <w:b/>
          <w:bCs/>
          <w:sz w:val="20"/>
          <w:szCs w:val="20"/>
        </w:rPr>
        <w:tab/>
      </w:r>
      <w:r>
        <w:rPr>
          <w:rFonts w:ascii="Arial" w:hAnsi="Arial" w:cs="Arial"/>
          <w:b/>
          <w:bCs/>
          <w:sz w:val="20"/>
          <w:szCs w:val="20"/>
        </w:rPr>
        <w:t>8.48</w:t>
      </w:r>
    </w:p>
    <w:p w:rsidR="00E65C2B" w:rsidRDefault="00E65C2B" w:rsidP="002B323A">
      <w:pPr>
        <w:pStyle w:val="BodyText2"/>
        <w:ind w:left="0"/>
        <w:rPr>
          <w:rFonts w:ascii="Arial" w:hAnsi="Arial" w:cs="Arial"/>
          <w:sz w:val="20"/>
          <w:szCs w:val="20"/>
        </w:rPr>
      </w:pPr>
    </w:p>
    <w:p w:rsidR="00E65C2B" w:rsidRDefault="00E65C2B" w:rsidP="002B323A">
      <w:pPr>
        <w:rPr>
          <w:rFonts w:ascii="Arial" w:hAnsi="Arial" w:cs="Arial"/>
          <w:b/>
          <w:bCs/>
        </w:rPr>
      </w:pPr>
    </w:p>
    <w:sectPr w:rsidR="00E65C2B" w:rsidSect="00B53571">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2B" w:rsidRDefault="00E65C2B">
      <w:r>
        <w:separator/>
      </w:r>
    </w:p>
  </w:endnote>
  <w:endnote w:type="continuationSeparator" w:id="0">
    <w:p w:rsidR="00E65C2B" w:rsidRDefault="00E65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B" w:rsidRDefault="00E65C2B" w:rsidP="008B6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C2B" w:rsidRDefault="00E65C2B" w:rsidP="00B53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B" w:rsidRDefault="00E65C2B" w:rsidP="008B6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5C2B" w:rsidRDefault="00E65C2B" w:rsidP="00B53571">
    <w:pPr>
      <w:pStyle w:val="Footer"/>
      <w:ind w:right="360"/>
      <w:rPr>
        <w:rStyle w:val="PageNumber"/>
      </w:rPr>
    </w:pPr>
    <w:r>
      <w:t>Confidential report for Budd Van Lines only</w:t>
    </w:r>
    <w:r>
      <w:tab/>
    </w:r>
    <w:r>
      <w:tab/>
    </w:r>
  </w:p>
  <w:p w:rsidR="00E65C2B" w:rsidRDefault="00E65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2B" w:rsidRDefault="00E65C2B">
      <w:r>
        <w:separator/>
      </w:r>
    </w:p>
  </w:footnote>
  <w:footnote w:type="continuationSeparator" w:id="0">
    <w:p w:rsidR="00E65C2B" w:rsidRDefault="00E65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B" w:rsidRDefault="00E65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5892" o:spid="_x0000_s2049" type="#_x0000_t136" style="position:absolute;margin-left:0;margin-top:0;width:522.05pt;height:87pt;rotation:315;z-index:-251658752;mso-position-horizontal:center;mso-position-horizontal-relative:margin;mso-position-vertical:center;mso-position-vertical-relative:margin" o:allowincell="f" fillcolor="gray" stroked="f">
          <v:fill opacity=".5"/>
          <v:textpath style="font-family:&quot;Times New Roman&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B" w:rsidRDefault="00E65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5893" o:spid="_x0000_s2050" type="#_x0000_t136" style="position:absolute;margin-left:0;margin-top:0;width:522.05pt;height:87pt;rotation:315;z-index:-251657728;mso-position-horizontal:center;mso-position-horizontal-relative:margin;mso-position-vertical:center;mso-position-vertical-relative:margin" o:allowincell="f" fillcolor="gray" stroked="f">
          <v:fill opacity=".5"/>
          <v:textpath style="font-family:&quot;Times New Roman&quot;;font-size:1pt" string="CONFIDENTI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B" w:rsidRDefault="00E65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5891" o:spid="_x0000_s2051" type="#_x0000_t136" style="position:absolute;margin-left:0;margin-top:0;width:522.05pt;height:87pt;rotation:315;z-index:-251659776;mso-position-horizontal:center;mso-position-horizontal-relative:margin;mso-position-vertical:center;mso-position-vertical-relative:margin" o:allowincell="f" fillcolor="gray" stroked="f">
          <v:fill opacity=".5"/>
          <v:textpath style="font-family:&quot;Times New Roman&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7A08A9"/>
    <w:multiLevelType w:val="hybridMultilevel"/>
    <w:tmpl w:val="C0D670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5111AB"/>
    <w:multiLevelType w:val="singleLevel"/>
    <w:tmpl w:val="BBF2D4E8"/>
    <w:lvl w:ilvl="0">
      <w:start w:val="1"/>
      <w:numFmt w:val="upperLetter"/>
      <w:lvlText w:val="%1."/>
      <w:lvlJc w:val="left"/>
      <w:pPr>
        <w:tabs>
          <w:tab w:val="num" w:pos="1080"/>
        </w:tabs>
        <w:ind w:left="1080" w:hanging="360"/>
      </w:pPr>
      <w:rPr>
        <w:rFonts w:hint="default"/>
      </w:rPr>
    </w:lvl>
  </w:abstractNum>
  <w:abstractNum w:abstractNumId="3">
    <w:nsid w:val="1D673669"/>
    <w:multiLevelType w:val="hybridMultilevel"/>
    <w:tmpl w:val="5964DF6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4">
    <w:nsid w:val="1E380269"/>
    <w:multiLevelType w:val="hybridMultilevel"/>
    <w:tmpl w:val="4E7418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16E4066"/>
    <w:multiLevelType w:val="hybridMultilevel"/>
    <w:tmpl w:val="A868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E64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AAF35E5"/>
    <w:multiLevelType w:val="hybridMultilevel"/>
    <w:tmpl w:val="8F18EED6"/>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8">
    <w:nsid w:val="337249B8"/>
    <w:multiLevelType w:val="singleLevel"/>
    <w:tmpl w:val="BBF2D4E8"/>
    <w:lvl w:ilvl="0">
      <w:start w:val="1"/>
      <w:numFmt w:val="upperLetter"/>
      <w:lvlText w:val="%1."/>
      <w:lvlJc w:val="left"/>
      <w:pPr>
        <w:tabs>
          <w:tab w:val="num" w:pos="1080"/>
        </w:tabs>
        <w:ind w:left="1080" w:hanging="360"/>
      </w:pPr>
      <w:rPr>
        <w:rFonts w:hint="default"/>
      </w:rPr>
    </w:lvl>
  </w:abstractNum>
  <w:abstractNum w:abstractNumId="9">
    <w:nsid w:val="341A774B"/>
    <w:multiLevelType w:val="hybridMultilevel"/>
    <w:tmpl w:val="A600E48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0">
    <w:nsid w:val="35DC6EAB"/>
    <w:multiLevelType w:val="hybridMultilevel"/>
    <w:tmpl w:val="4F3AC9E6"/>
    <w:lvl w:ilvl="0" w:tplc="BD36344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1F6B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3B5C65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41F470CA"/>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4">
    <w:nsid w:val="42B85640"/>
    <w:multiLevelType w:val="hybridMultilevel"/>
    <w:tmpl w:val="1CA8ABE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nsid w:val="49AC042D"/>
    <w:multiLevelType w:val="hybridMultilevel"/>
    <w:tmpl w:val="E138A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A03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4CDD09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5182313C"/>
    <w:multiLevelType w:val="hybridMultilevel"/>
    <w:tmpl w:val="11D0CDF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54F7D76"/>
    <w:multiLevelType w:val="hybridMultilevel"/>
    <w:tmpl w:val="FA1E0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916395"/>
    <w:multiLevelType w:val="hybridMultilevel"/>
    <w:tmpl w:val="C0028146"/>
    <w:lvl w:ilvl="0" w:tplc="418E477C">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CC77C50"/>
    <w:multiLevelType w:val="hybridMultilevel"/>
    <w:tmpl w:val="DA20AE22"/>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2">
    <w:nsid w:val="62360EFD"/>
    <w:multiLevelType w:val="hybridMultilevel"/>
    <w:tmpl w:val="62CEFDE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3">
    <w:nsid w:val="66DF517A"/>
    <w:multiLevelType w:val="hybridMultilevel"/>
    <w:tmpl w:val="19449CA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nsid w:val="67F90B90"/>
    <w:multiLevelType w:val="hybridMultilevel"/>
    <w:tmpl w:val="D9DEBDA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6B7B235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77413A12"/>
    <w:multiLevelType w:val="hybridMultilevel"/>
    <w:tmpl w:val="1200D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4C52B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D2551F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3"/>
  </w:num>
  <w:num w:numId="2">
    <w:abstractNumId w:val="12"/>
  </w:num>
  <w:num w:numId="3">
    <w:abstractNumId w:val="8"/>
  </w:num>
  <w:num w:numId="4">
    <w:abstractNumId w:val="17"/>
  </w:num>
  <w:num w:numId="5">
    <w:abstractNumId w:val="28"/>
  </w:num>
  <w:num w:numId="6">
    <w:abstractNumId w:val="25"/>
  </w:num>
  <w:num w:numId="7">
    <w:abstractNumId w:val="27"/>
  </w:num>
  <w:num w:numId="8">
    <w:abstractNumId w:val="16"/>
  </w:num>
  <w:num w:numId="9">
    <w:abstractNumId w:val="2"/>
  </w:num>
  <w:num w:numId="10">
    <w:abstractNumId w:val="0"/>
  </w:num>
  <w:num w:numId="11">
    <w:abstractNumId w:val="11"/>
  </w:num>
  <w:num w:numId="12">
    <w:abstractNumId w:val="6"/>
  </w:num>
  <w:num w:numId="13">
    <w:abstractNumId w:val="3"/>
  </w:num>
  <w:num w:numId="14">
    <w:abstractNumId w:val="14"/>
  </w:num>
  <w:num w:numId="15">
    <w:abstractNumId w:val="9"/>
  </w:num>
  <w:num w:numId="16">
    <w:abstractNumId w:val="7"/>
  </w:num>
  <w:num w:numId="17">
    <w:abstractNumId w:val="22"/>
  </w:num>
  <w:num w:numId="18">
    <w:abstractNumId w:val="23"/>
  </w:num>
  <w:num w:numId="19">
    <w:abstractNumId w:val="21"/>
  </w:num>
  <w:num w:numId="20">
    <w:abstractNumId w:val="24"/>
  </w:num>
  <w:num w:numId="21">
    <w:abstractNumId w:val="19"/>
  </w:num>
  <w:num w:numId="22">
    <w:abstractNumId w:val="15"/>
  </w:num>
  <w:num w:numId="23">
    <w:abstractNumId w:val="18"/>
  </w:num>
  <w:num w:numId="24">
    <w:abstractNumId w:val="4"/>
  </w:num>
  <w:num w:numId="25">
    <w:abstractNumId w:val="26"/>
  </w:num>
  <w:num w:numId="26">
    <w:abstractNumId w:val="1"/>
  </w:num>
  <w:num w:numId="27">
    <w:abstractNumId w:val="10"/>
  </w:num>
  <w:num w:numId="28">
    <w:abstractNumId w:val="2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comments" w:enforcement="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9C0"/>
    <w:rsid w:val="00002D4D"/>
    <w:rsid w:val="000048CC"/>
    <w:rsid w:val="0001135B"/>
    <w:rsid w:val="000150D8"/>
    <w:rsid w:val="0001587A"/>
    <w:rsid w:val="00016AB9"/>
    <w:rsid w:val="00021F3F"/>
    <w:rsid w:val="000228D6"/>
    <w:rsid w:val="00024913"/>
    <w:rsid w:val="00025491"/>
    <w:rsid w:val="00025638"/>
    <w:rsid w:val="00026552"/>
    <w:rsid w:val="00032A23"/>
    <w:rsid w:val="000335B7"/>
    <w:rsid w:val="000337EA"/>
    <w:rsid w:val="00034E8F"/>
    <w:rsid w:val="0003737F"/>
    <w:rsid w:val="00040C7A"/>
    <w:rsid w:val="00044A04"/>
    <w:rsid w:val="00045DE6"/>
    <w:rsid w:val="00045FAA"/>
    <w:rsid w:val="00053F74"/>
    <w:rsid w:val="000568EA"/>
    <w:rsid w:val="00060164"/>
    <w:rsid w:val="00063EBC"/>
    <w:rsid w:val="00065751"/>
    <w:rsid w:val="0006710F"/>
    <w:rsid w:val="00070AA2"/>
    <w:rsid w:val="0007173B"/>
    <w:rsid w:val="00073848"/>
    <w:rsid w:val="00074060"/>
    <w:rsid w:val="0007410F"/>
    <w:rsid w:val="00075299"/>
    <w:rsid w:val="00075B9A"/>
    <w:rsid w:val="00077A68"/>
    <w:rsid w:val="00080986"/>
    <w:rsid w:val="00084427"/>
    <w:rsid w:val="00084FC3"/>
    <w:rsid w:val="00085CDA"/>
    <w:rsid w:val="00091FD3"/>
    <w:rsid w:val="000920BB"/>
    <w:rsid w:val="000922C8"/>
    <w:rsid w:val="00092EE8"/>
    <w:rsid w:val="00094F24"/>
    <w:rsid w:val="000A16CD"/>
    <w:rsid w:val="000A30E0"/>
    <w:rsid w:val="000A36E3"/>
    <w:rsid w:val="000A3F9D"/>
    <w:rsid w:val="000A591E"/>
    <w:rsid w:val="000B4221"/>
    <w:rsid w:val="000B6530"/>
    <w:rsid w:val="000C6B16"/>
    <w:rsid w:val="000D1620"/>
    <w:rsid w:val="000D171D"/>
    <w:rsid w:val="000D2817"/>
    <w:rsid w:val="000D3566"/>
    <w:rsid w:val="000E269C"/>
    <w:rsid w:val="000E3D1F"/>
    <w:rsid w:val="000E6C53"/>
    <w:rsid w:val="000F1AAF"/>
    <w:rsid w:val="000F2D13"/>
    <w:rsid w:val="000F4D92"/>
    <w:rsid w:val="000F61E8"/>
    <w:rsid w:val="001006D9"/>
    <w:rsid w:val="0010329F"/>
    <w:rsid w:val="00103F0B"/>
    <w:rsid w:val="00106F88"/>
    <w:rsid w:val="0010716E"/>
    <w:rsid w:val="00107DE5"/>
    <w:rsid w:val="0011101E"/>
    <w:rsid w:val="0011316D"/>
    <w:rsid w:val="00115303"/>
    <w:rsid w:val="00116B95"/>
    <w:rsid w:val="001174F5"/>
    <w:rsid w:val="00117A3A"/>
    <w:rsid w:val="00123BCE"/>
    <w:rsid w:val="00127670"/>
    <w:rsid w:val="00135873"/>
    <w:rsid w:val="001406E4"/>
    <w:rsid w:val="00142635"/>
    <w:rsid w:val="0014312D"/>
    <w:rsid w:val="00147F89"/>
    <w:rsid w:val="00153803"/>
    <w:rsid w:val="0015392B"/>
    <w:rsid w:val="00153E0F"/>
    <w:rsid w:val="001543FF"/>
    <w:rsid w:val="00154C11"/>
    <w:rsid w:val="00155561"/>
    <w:rsid w:val="00156849"/>
    <w:rsid w:val="001606EC"/>
    <w:rsid w:val="001626DE"/>
    <w:rsid w:val="00162BE6"/>
    <w:rsid w:val="00165A7C"/>
    <w:rsid w:val="00165C8E"/>
    <w:rsid w:val="00167C07"/>
    <w:rsid w:val="001703BC"/>
    <w:rsid w:val="001717B8"/>
    <w:rsid w:val="00172A01"/>
    <w:rsid w:val="00176A93"/>
    <w:rsid w:val="00177C6A"/>
    <w:rsid w:val="00180E41"/>
    <w:rsid w:val="0018218A"/>
    <w:rsid w:val="0019239E"/>
    <w:rsid w:val="00192D11"/>
    <w:rsid w:val="00193CD4"/>
    <w:rsid w:val="0019690B"/>
    <w:rsid w:val="001A145E"/>
    <w:rsid w:val="001A4004"/>
    <w:rsid w:val="001A6D3D"/>
    <w:rsid w:val="001B47AF"/>
    <w:rsid w:val="001B5069"/>
    <w:rsid w:val="001B67C8"/>
    <w:rsid w:val="001C0976"/>
    <w:rsid w:val="001C16E0"/>
    <w:rsid w:val="001C2561"/>
    <w:rsid w:val="001C2C5D"/>
    <w:rsid w:val="001C41CE"/>
    <w:rsid w:val="001C4541"/>
    <w:rsid w:val="001C6302"/>
    <w:rsid w:val="001C6DDD"/>
    <w:rsid w:val="001D03EE"/>
    <w:rsid w:val="001D2081"/>
    <w:rsid w:val="001D2235"/>
    <w:rsid w:val="001D4408"/>
    <w:rsid w:val="001D6498"/>
    <w:rsid w:val="001E0D12"/>
    <w:rsid w:val="001E17C3"/>
    <w:rsid w:val="001E1F1A"/>
    <w:rsid w:val="001E345C"/>
    <w:rsid w:val="001E70E9"/>
    <w:rsid w:val="001F2FF5"/>
    <w:rsid w:val="001F424B"/>
    <w:rsid w:val="001F48F7"/>
    <w:rsid w:val="001F4C8E"/>
    <w:rsid w:val="002002EE"/>
    <w:rsid w:val="00200734"/>
    <w:rsid w:val="002048DD"/>
    <w:rsid w:val="0020789A"/>
    <w:rsid w:val="00207E01"/>
    <w:rsid w:val="00214732"/>
    <w:rsid w:val="00216B0C"/>
    <w:rsid w:val="0022179C"/>
    <w:rsid w:val="00226C7B"/>
    <w:rsid w:val="00226E03"/>
    <w:rsid w:val="00227451"/>
    <w:rsid w:val="00230257"/>
    <w:rsid w:val="0023220B"/>
    <w:rsid w:val="00232A34"/>
    <w:rsid w:val="0023426B"/>
    <w:rsid w:val="00235077"/>
    <w:rsid w:val="00237CBA"/>
    <w:rsid w:val="00241F86"/>
    <w:rsid w:val="002434F7"/>
    <w:rsid w:val="0024564D"/>
    <w:rsid w:val="00245A90"/>
    <w:rsid w:val="002535A3"/>
    <w:rsid w:val="002577A1"/>
    <w:rsid w:val="0026319F"/>
    <w:rsid w:val="00263DA7"/>
    <w:rsid w:val="002664E2"/>
    <w:rsid w:val="00275B32"/>
    <w:rsid w:val="00276A7E"/>
    <w:rsid w:val="00277B6A"/>
    <w:rsid w:val="00281F17"/>
    <w:rsid w:val="00283B3D"/>
    <w:rsid w:val="00284103"/>
    <w:rsid w:val="00285E37"/>
    <w:rsid w:val="00286989"/>
    <w:rsid w:val="00290F27"/>
    <w:rsid w:val="002927CE"/>
    <w:rsid w:val="002941AF"/>
    <w:rsid w:val="0029424E"/>
    <w:rsid w:val="002A18BC"/>
    <w:rsid w:val="002A19C0"/>
    <w:rsid w:val="002A48E7"/>
    <w:rsid w:val="002B323A"/>
    <w:rsid w:val="002B49C2"/>
    <w:rsid w:val="002B54B8"/>
    <w:rsid w:val="002B595B"/>
    <w:rsid w:val="002C145C"/>
    <w:rsid w:val="002C1F1D"/>
    <w:rsid w:val="002C5A23"/>
    <w:rsid w:val="002C640D"/>
    <w:rsid w:val="002C7B74"/>
    <w:rsid w:val="002D649A"/>
    <w:rsid w:val="002E15EA"/>
    <w:rsid w:val="002E4BF6"/>
    <w:rsid w:val="002E5368"/>
    <w:rsid w:val="002F0860"/>
    <w:rsid w:val="002F1A79"/>
    <w:rsid w:val="002F1D87"/>
    <w:rsid w:val="002F4558"/>
    <w:rsid w:val="00305F28"/>
    <w:rsid w:val="003062EA"/>
    <w:rsid w:val="00306F05"/>
    <w:rsid w:val="00307C34"/>
    <w:rsid w:val="003115C3"/>
    <w:rsid w:val="00311841"/>
    <w:rsid w:val="00315253"/>
    <w:rsid w:val="0031766C"/>
    <w:rsid w:val="00320530"/>
    <w:rsid w:val="003229BC"/>
    <w:rsid w:val="00322E79"/>
    <w:rsid w:val="00324D5E"/>
    <w:rsid w:val="00325D47"/>
    <w:rsid w:val="00327EC0"/>
    <w:rsid w:val="003411CA"/>
    <w:rsid w:val="003442A9"/>
    <w:rsid w:val="00346776"/>
    <w:rsid w:val="00351E13"/>
    <w:rsid w:val="0036159B"/>
    <w:rsid w:val="003648B1"/>
    <w:rsid w:val="00365A28"/>
    <w:rsid w:val="00365CA8"/>
    <w:rsid w:val="0036626A"/>
    <w:rsid w:val="003700FC"/>
    <w:rsid w:val="00370388"/>
    <w:rsid w:val="0037050D"/>
    <w:rsid w:val="0037375D"/>
    <w:rsid w:val="00373924"/>
    <w:rsid w:val="00375B16"/>
    <w:rsid w:val="003763F3"/>
    <w:rsid w:val="0038192D"/>
    <w:rsid w:val="003848B0"/>
    <w:rsid w:val="0038604F"/>
    <w:rsid w:val="003947A8"/>
    <w:rsid w:val="003948C3"/>
    <w:rsid w:val="003951A5"/>
    <w:rsid w:val="0039572B"/>
    <w:rsid w:val="00395823"/>
    <w:rsid w:val="003A163E"/>
    <w:rsid w:val="003A5820"/>
    <w:rsid w:val="003A6190"/>
    <w:rsid w:val="003B0CAC"/>
    <w:rsid w:val="003B1554"/>
    <w:rsid w:val="003B1AF4"/>
    <w:rsid w:val="003B5181"/>
    <w:rsid w:val="003C0C0D"/>
    <w:rsid w:val="003C2676"/>
    <w:rsid w:val="003C35F8"/>
    <w:rsid w:val="003C3727"/>
    <w:rsid w:val="003C689A"/>
    <w:rsid w:val="003C7F64"/>
    <w:rsid w:val="003D0B35"/>
    <w:rsid w:val="003D6120"/>
    <w:rsid w:val="003D6998"/>
    <w:rsid w:val="003D6BC0"/>
    <w:rsid w:val="003E4CF9"/>
    <w:rsid w:val="003E4ECB"/>
    <w:rsid w:val="003E526A"/>
    <w:rsid w:val="003E618A"/>
    <w:rsid w:val="003F1A78"/>
    <w:rsid w:val="00401BC6"/>
    <w:rsid w:val="004024A3"/>
    <w:rsid w:val="004034C5"/>
    <w:rsid w:val="00403DF5"/>
    <w:rsid w:val="00406845"/>
    <w:rsid w:val="0040733B"/>
    <w:rsid w:val="004126BD"/>
    <w:rsid w:val="0041358D"/>
    <w:rsid w:val="004167C4"/>
    <w:rsid w:val="00427621"/>
    <w:rsid w:val="004302B6"/>
    <w:rsid w:val="00431557"/>
    <w:rsid w:val="004323CE"/>
    <w:rsid w:val="004327A3"/>
    <w:rsid w:val="00434133"/>
    <w:rsid w:val="0044174A"/>
    <w:rsid w:val="00443EBE"/>
    <w:rsid w:val="00446DF7"/>
    <w:rsid w:val="00447EC8"/>
    <w:rsid w:val="0045169C"/>
    <w:rsid w:val="00455269"/>
    <w:rsid w:val="00456ABD"/>
    <w:rsid w:val="0046211E"/>
    <w:rsid w:val="0046365A"/>
    <w:rsid w:val="00464A86"/>
    <w:rsid w:val="00464AB0"/>
    <w:rsid w:val="00464C73"/>
    <w:rsid w:val="00467D79"/>
    <w:rsid w:val="00470271"/>
    <w:rsid w:val="00474788"/>
    <w:rsid w:val="00475B1F"/>
    <w:rsid w:val="00475D0B"/>
    <w:rsid w:val="0047669E"/>
    <w:rsid w:val="004766F5"/>
    <w:rsid w:val="00477196"/>
    <w:rsid w:val="00477485"/>
    <w:rsid w:val="0048358C"/>
    <w:rsid w:val="004836C5"/>
    <w:rsid w:val="0048395B"/>
    <w:rsid w:val="00485703"/>
    <w:rsid w:val="004870E5"/>
    <w:rsid w:val="004875F5"/>
    <w:rsid w:val="004915C7"/>
    <w:rsid w:val="00491FBF"/>
    <w:rsid w:val="0049252B"/>
    <w:rsid w:val="00493796"/>
    <w:rsid w:val="004955C3"/>
    <w:rsid w:val="00495BC2"/>
    <w:rsid w:val="00496BAB"/>
    <w:rsid w:val="004A0925"/>
    <w:rsid w:val="004A1E76"/>
    <w:rsid w:val="004A2FBF"/>
    <w:rsid w:val="004A34E1"/>
    <w:rsid w:val="004A45EA"/>
    <w:rsid w:val="004A536A"/>
    <w:rsid w:val="004B00E9"/>
    <w:rsid w:val="004B2043"/>
    <w:rsid w:val="004B3B8F"/>
    <w:rsid w:val="004B5200"/>
    <w:rsid w:val="004B5648"/>
    <w:rsid w:val="004B597A"/>
    <w:rsid w:val="004B7343"/>
    <w:rsid w:val="004C1078"/>
    <w:rsid w:val="004C30C3"/>
    <w:rsid w:val="004C471C"/>
    <w:rsid w:val="004C4D02"/>
    <w:rsid w:val="004C60B0"/>
    <w:rsid w:val="004C7C7B"/>
    <w:rsid w:val="004D2965"/>
    <w:rsid w:val="004D40DD"/>
    <w:rsid w:val="004D51B5"/>
    <w:rsid w:val="004D5993"/>
    <w:rsid w:val="004D6F45"/>
    <w:rsid w:val="004E1480"/>
    <w:rsid w:val="004E331D"/>
    <w:rsid w:val="004E4C53"/>
    <w:rsid w:val="004E4CA2"/>
    <w:rsid w:val="004E7DDC"/>
    <w:rsid w:val="004F1131"/>
    <w:rsid w:val="004F5CE8"/>
    <w:rsid w:val="00500FB1"/>
    <w:rsid w:val="00501091"/>
    <w:rsid w:val="00501B59"/>
    <w:rsid w:val="00503298"/>
    <w:rsid w:val="00503F3A"/>
    <w:rsid w:val="00511C8B"/>
    <w:rsid w:val="00514ADA"/>
    <w:rsid w:val="005164E7"/>
    <w:rsid w:val="0052192B"/>
    <w:rsid w:val="00521F36"/>
    <w:rsid w:val="0052663F"/>
    <w:rsid w:val="00527D84"/>
    <w:rsid w:val="00531E3C"/>
    <w:rsid w:val="00532DB7"/>
    <w:rsid w:val="00534381"/>
    <w:rsid w:val="00541436"/>
    <w:rsid w:val="00550668"/>
    <w:rsid w:val="005543F2"/>
    <w:rsid w:val="0055616C"/>
    <w:rsid w:val="0055664D"/>
    <w:rsid w:val="0055751F"/>
    <w:rsid w:val="0056134F"/>
    <w:rsid w:val="005614F7"/>
    <w:rsid w:val="00566212"/>
    <w:rsid w:val="00570800"/>
    <w:rsid w:val="0057115E"/>
    <w:rsid w:val="00575682"/>
    <w:rsid w:val="0057620A"/>
    <w:rsid w:val="005815A7"/>
    <w:rsid w:val="0058480E"/>
    <w:rsid w:val="0058494C"/>
    <w:rsid w:val="0058661D"/>
    <w:rsid w:val="00587E2F"/>
    <w:rsid w:val="005939EF"/>
    <w:rsid w:val="00596751"/>
    <w:rsid w:val="005A66BD"/>
    <w:rsid w:val="005A7092"/>
    <w:rsid w:val="005B1D87"/>
    <w:rsid w:val="005B255C"/>
    <w:rsid w:val="005B5D0F"/>
    <w:rsid w:val="005C2649"/>
    <w:rsid w:val="005C29ED"/>
    <w:rsid w:val="005C334E"/>
    <w:rsid w:val="005C3F2A"/>
    <w:rsid w:val="005C7CAB"/>
    <w:rsid w:val="005D3EF8"/>
    <w:rsid w:val="005D651E"/>
    <w:rsid w:val="005D665D"/>
    <w:rsid w:val="005D66A0"/>
    <w:rsid w:val="005D6E0C"/>
    <w:rsid w:val="005D763A"/>
    <w:rsid w:val="005E6A3C"/>
    <w:rsid w:val="005F1716"/>
    <w:rsid w:val="005F2B25"/>
    <w:rsid w:val="005F4FA7"/>
    <w:rsid w:val="00606B52"/>
    <w:rsid w:val="006078CA"/>
    <w:rsid w:val="006111CB"/>
    <w:rsid w:val="00617310"/>
    <w:rsid w:val="00623520"/>
    <w:rsid w:val="00632AD5"/>
    <w:rsid w:val="006355E8"/>
    <w:rsid w:val="0063633F"/>
    <w:rsid w:val="0064091B"/>
    <w:rsid w:val="00654F0B"/>
    <w:rsid w:val="006573BD"/>
    <w:rsid w:val="006613E2"/>
    <w:rsid w:val="00664004"/>
    <w:rsid w:val="00665439"/>
    <w:rsid w:val="0066633E"/>
    <w:rsid w:val="006663AF"/>
    <w:rsid w:val="00677772"/>
    <w:rsid w:val="006801F9"/>
    <w:rsid w:val="006878F9"/>
    <w:rsid w:val="00691061"/>
    <w:rsid w:val="00693BAF"/>
    <w:rsid w:val="00694024"/>
    <w:rsid w:val="00697732"/>
    <w:rsid w:val="006B0408"/>
    <w:rsid w:val="006B0C65"/>
    <w:rsid w:val="006B16A3"/>
    <w:rsid w:val="006B4506"/>
    <w:rsid w:val="006B7395"/>
    <w:rsid w:val="006C18B9"/>
    <w:rsid w:val="006C196E"/>
    <w:rsid w:val="006C4A8D"/>
    <w:rsid w:val="006D0435"/>
    <w:rsid w:val="006E0056"/>
    <w:rsid w:val="006E4F95"/>
    <w:rsid w:val="006E5D8F"/>
    <w:rsid w:val="006F3B36"/>
    <w:rsid w:val="006F7C52"/>
    <w:rsid w:val="007020DB"/>
    <w:rsid w:val="00703ABF"/>
    <w:rsid w:val="007041B6"/>
    <w:rsid w:val="0070739B"/>
    <w:rsid w:val="00711A2A"/>
    <w:rsid w:val="00713202"/>
    <w:rsid w:val="00715B4C"/>
    <w:rsid w:val="007174A4"/>
    <w:rsid w:val="0073060B"/>
    <w:rsid w:val="007335A6"/>
    <w:rsid w:val="00733CB7"/>
    <w:rsid w:val="00737F1F"/>
    <w:rsid w:val="00743396"/>
    <w:rsid w:val="00743C9E"/>
    <w:rsid w:val="007518EA"/>
    <w:rsid w:val="00755622"/>
    <w:rsid w:val="00755D1B"/>
    <w:rsid w:val="00756F97"/>
    <w:rsid w:val="00757578"/>
    <w:rsid w:val="0076258B"/>
    <w:rsid w:val="007649E9"/>
    <w:rsid w:val="00765925"/>
    <w:rsid w:val="00767FE5"/>
    <w:rsid w:val="00771097"/>
    <w:rsid w:val="0077139D"/>
    <w:rsid w:val="00776885"/>
    <w:rsid w:val="007861EF"/>
    <w:rsid w:val="007867F7"/>
    <w:rsid w:val="007904E1"/>
    <w:rsid w:val="00791498"/>
    <w:rsid w:val="007922CB"/>
    <w:rsid w:val="00793ABF"/>
    <w:rsid w:val="00794AE2"/>
    <w:rsid w:val="00796A30"/>
    <w:rsid w:val="007A16D2"/>
    <w:rsid w:val="007A1DE4"/>
    <w:rsid w:val="007B1636"/>
    <w:rsid w:val="007B3287"/>
    <w:rsid w:val="007B73D7"/>
    <w:rsid w:val="007C119B"/>
    <w:rsid w:val="007C4401"/>
    <w:rsid w:val="007C75DD"/>
    <w:rsid w:val="007C7C28"/>
    <w:rsid w:val="007D29F8"/>
    <w:rsid w:val="007D305B"/>
    <w:rsid w:val="007D3F81"/>
    <w:rsid w:val="007D6456"/>
    <w:rsid w:val="007E02E0"/>
    <w:rsid w:val="007E0995"/>
    <w:rsid w:val="007E1E29"/>
    <w:rsid w:val="007E2743"/>
    <w:rsid w:val="007E2B9C"/>
    <w:rsid w:val="007E670B"/>
    <w:rsid w:val="007E6E13"/>
    <w:rsid w:val="007F090F"/>
    <w:rsid w:val="007F0B70"/>
    <w:rsid w:val="007F305D"/>
    <w:rsid w:val="007F3194"/>
    <w:rsid w:val="007F34A9"/>
    <w:rsid w:val="008018D1"/>
    <w:rsid w:val="00804260"/>
    <w:rsid w:val="008055C4"/>
    <w:rsid w:val="00806BA9"/>
    <w:rsid w:val="008112EE"/>
    <w:rsid w:val="00812A4E"/>
    <w:rsid w:val="008150A0"/>
    <w:rsid w:val="0081562C"/>
    <w:rsid w:val="00817E64"/>
    <w:rsid w:val="00821D93"/>
    <w:rsid w:val="00822887"/>
    <w:rsid w:val="00822CAB"/>
    <w:rsid w:val="00830C94"/>
    <w:rsid w:val="00833016"/>
    <w:rsid w:val="008339C7"/>
    <w:rsid w:val="00837039"/>
    <w:rsid w:val="00837910"/>
    <w:rsid w:val="00843192"/>
    <w:rsid w:val="00843A20"/>
    <w:rsid w:val="0084533F"/>
    <w:rsid w:val="008477E4"/>
    <w:rsid w:val="00850159"/>
    <w:rsid w:val="00851A00"/>
    <w:rsid w:val="008545C7"/>
    <w:rsid w:val="008547E7"/>
    <w:rsid w:val="0086171C"/>
    <w:rsid w:val="00865026"/>
    <w:rsid w:val="00870834"/>
    <w:rsid w:val="008726F6"/>
    <w:rsid w:val="00872E4A"/>
    <w:rsid w:val="00874717"/>
    <w:rsid w:val="00876113"/>
    <w:rsid w:val="00877D5B"/>
    <w:rsid w:val="008834F9"/>
    <w:rsid w:val="00883835"/>
    <w:rsid w:val="00884DB7"/>
    <w:rsid w:val="008859D5"/>
    <w:rsid w:val="008866B8"/>
    <w:rsid w:val="00887294"/>
    <w:rsid w:val="008879A7"/>
    <w:rsid w:val="00891751"/>
    <w:rsid w:val="00891B01"/>
    <w:rsid w:val="0089345A"/>
    <w:rsid w:val="00894469"/>
    <w:rsid w:val="00896DCF"/>
    <w:rsid w:val="008A03DF"/>
    <w:rsid w:val="008A1EE5"/>
    <w:rsid w:val="008A3EA6"/>
    <w:rsid w:val="008A5D0A"/>
    <w:rsid w:val="008A5D1B"/>
    <w:rsid w:val="008A79A1"/>
    <w:rsid w:val="008B03C8"/>
    <w:rsid w:val="008B090F"/>
    <w:rsid w:val="008B1D10"/>
    <w:rsid w:val="008B1F7C"/>
    <w:rsid w:val="008B624E"/>
    <w:rsid w:val="008B66E2"/>
    <w:rsid w:val="008B682B"/>
    <w:rsid w:val="008C260E"/>
    <w:rsid w:val="008C3AA1"/>
    <w:rsid w:val="008D0AA1"/>
    <w:rsid w:val="008D23CD"/>
    <w:rsid w:val="008D4803"/>
    <w:rsid w:val="008D485C"/>
    <w:rsid w:val="008D4FF2"/>
    <w:rsid w:val="008E0E2C"/>
    <w:rsid w:val="008E0F15"/>
    <w:rsid w:val="008E4791"/>
    <w:rsid w:val="008F1760"/>
    <w:rsid w:val="008F29D7"/>
    <w:rsid w:val="008F2B19"/>
    <w:rsid w:val="008F62DB"/>
    <w:rsid w:val="008F6381"/>
    <w:rsid w:val="008F7721"/>
    <w:rsid w:val="00903526"/>
    <w:rsid w:val="00903DDF"/>
    <w:rsid w:val="00904D2E"/>
    <w:rsid w:val="00907851"/>
    <w:rsid w:val="00911796"/>
    <w:rsid w:val="00913E6B"/>
    <w:rsid w:val="00914D16"/>
    <w:rsid w:val="009154E2"/>
    <w:rsid w:val="00915610"/>
    <w:rsid w:val="00915EC5"/>
    <w:rsid w:val="0091645A"/>
    <w:rsid w:val="00916C57"/>
    <w:rsid w:val="0092040C"/>
    <w:rsid w:val="00927D48"/>
    <w:rsid w:val="009301EB"/>
    <w:rsid w:val="00931A65"/>
    <w:rsid w:val="00932AAF"/>
    <w:rsid w:val="00933D60"/>
    <w:rsid w:val="00934FB9"/>
    <w:rsid w:val="00935C9F"/>
    <w:rsid w:val="00937002"/>
    <w:rsid w:val="00937D92"/>
    <w:rsid w:val="00941770"/>
    <w:rsid w:val="0094324E"/>
    <w:rsid w:val="009439EA"/>
    <w:rsid w:val="00946684"/>
    <w:rsid w:val="00950DE1"/>
    <w:rsid w:val="00955A90"/>
    <w:rsid w:val="00960193"/>
    <w:rsid w:val="00960D5F"/>
    <w:rsid w:val="0096490A"/>
    <w:rsid w:val="00971945"/>
    <w:rsid w:val="0097317D"/>
    <w:rsid w:val="00973721"/>
    <w:rsid w:val="00975EF5"/>
    <w:rsid w:val="009804C0"/>
    <w:rsid w:val="00980858"/>
    <w:rsid w:val="009823F0"/>
    <w:rsid w:val="009847DB"/>
    <w:rsid w:val="009859D5"/>
    <w:rsid w:val="00990080"/>
    <w:rsid w:val="00990B7C"/>
    <w:rsid w:val="00992353"/>
    <w:rsid w:val="00993A34"/>
    <w:rsid w:val="00994BB0"/>
    <w:rsid w:val="009A0D87"/>
    <w:rsid w:val="009A3CC3"/>
    <w:rsid w:val="009A7322"/>
    <w:rsid w:val="009B1465"/>
    <w:rsid w:val="009B1618"/>
    <w:rsid w:val="009B7B93"/>
    <w:rsid w:val="009B7FDB"/>
    <w:rsid w:val="009C54D2"/>
    <w:rsid w:val="009C55FC"/>
    <w:rsid w:val="009C5788"/>
    <w:rsid w:val="009C6508"/>
    <w:rsid w:val="009C6DA7"/>
    <w:rsid w:val="009D05B5"/>
    <w:rsid w:val="009D1A26"/>
    <w:rsid w:val="009D1ABC"/>
    <w:rsid w:val="009D3B53"/>
    <w:rsid w:val="009D46E0"/>
    <w:rsid w:val="009E5EA5"/>
    <w:rsid w:val="009E6D66"/>
    <w:rsid w:val="009E77FA"/>
    <w:rsid w:val="009F3A96"/>
    <w:rsid w:val="009F6545"/>
    <w:rsid w:val="009F65C9"/>
    <w:rsid w:val="009F7ABE"/>
    <w:rsid w:val="009F7E2B"/>
    <w:rsid w:val="009F7F1D"/>
    <w:rsid w:val="00A01300"/>
    <w:rsid w:val="00A038D4"/>
    <w:rsid w:val="00A03955"/>
    <w:rsid w:val="00A101FA"/>
    <w:rsid w:val="00A1094E"/>
    <w:rsid w:val="00A113D0"/>
    <w:rsid w:val="00A16266"/>
    <w:rsid w:val="00A163E7"/>
    <w:rsid w:val="00A17D0E"/>
    <w:rsid w:val="00A20DD7"/>
    <w:rsid w:val="00A21F41"/>
    <w:rsid w:val="00A24CAC"/>
    <w:rsid w:val="00A27671"/>
    <w:rsid w:val="00A31794"/>
    <w:rsid w:val="00A34BAD"/>
    <w:rsid w:val="00A35A9B"/>
    <w:rsid w:val="00A36CF1"/>
    <w:rsid w:val="00A36DAC"/>
    <w:rsid w:val="00A43B34"/>
    <w:rsid w:val="00A44CDD"/>
    <w:rsid w:val="00A45089"/>
    <w:rsid w:val="00A479B0"/>
    <w:rsid w:val="00A47B64"/>
    <w:rsid w:val="00A5065B"/>
    <w:rsid w:val="00A50742"/>
    <w:rsid w:val="00A51CF7"/>
    <w:rsid w:val="00A51E97"/>
    <w:rsid w:val="00A5382B"/>
    <w:rsid w:val="00A54C3C"/>
    <w:rsid w:val="00A71C40"/>
    <w:rsid w:val="00A73353"/>
    <w:rsid w:val="00A7558C"/>
    <w:rsid w:val="00A77941"/>
    <w:rsid w:val="00A806F8"/>
    <w:rsid w:val="00A8382D"/>
    <w:rsid w:val="00A848D4"/>
    <w:rsid w:val="00A85111"/>
    <w:rsid w:val="00A85CD1"/>
    <w:rsid w:val="00A866C7"/>
    <w:rsid w:val="00A86A49"/>
    <w:rsid w:val="00A87094"/>
    <w:rsid w:val="00A93A58"/>
    <w:rsid w:val="00A94396"/>
    <w:rsid w:val="00A94C0D"/>
    <w:rsid w:val="00AA16DD"/>
    <w:rsid w:val="00AA1EC0"/>
    <w:rsid w:val="00AA211A"/>
    <w:rsid w:val="00AA31A9"/>
    <w:rsid w:val="00AA49C8"/>
    <w:rsid w:val="00AA59AD"/>
    <w:rsid w:val="00AA5B24"/>
    <w:rsid w:val="00AA5DF4"/>
    <w:rsid w:val="00AA7C2C"/>
    <w:rsid w:val="00AB0CA9"/>
    <w:rsid w:val="00AB1DAD"/>
    <w:rsid w:val="00AB2ECA"/>
    <w:rsid w:val="00AB3CD7"/>
    <w:rsid w:val="00AB419C"/>
    <w:rsid w:val="00AB471F"/>
    <w:rsid w:val="00AB4DA8"/>
    <w:rsid w:val="00AC314E"/>
    <w:rsid w:val="00AC36F8"/>
    <w:rsid w:val="00AC43FE"/>
    <w:rsid w:val="00AC55AD"/>
    <w:rsid w:val="00AC62EE"/>
    <w:rsid w:val="00AC7C34"/>
    <w:rsid w:val="00AD220A"/>
    <w:rsid w:val="00AD40FE"/>
    <w:rsid w:val="00AD453F"/>
    <w:rsid w:val="00AE4B41"/>
    <w:rsid w:val="00AE5798"/>
    <w:rsid w:val="00AE74A7"/>
    <w:rsid w:val="00AF20C4"/>
    <w:rsid w:val="00AF4BBB"/>
    <w:rsid w:val="00AF5354"/>
    <w:rsid w:val="00AF6FF4"/>
    <w:rsid w:val="00B01248"/>
    <w:rsid w:val="00B03C8C"/>
    <w:rsid w:val="00B063CC"/>
    <w:rsid w:val="00B06B5C"/>
    <w:rsid w:val="00B22A6C"/>
    <w:rsid w:val="00B22ADE"/>
    <w:rsid w:val="00B26C32"/>
    <w:rsid w:val="00B34D3D"/>
    <w:rsid w:val="00B3659B"/>
    <w:rsid w:val="00B42026"/>
    <w:rsid w:val="00B4335B"/>
    <w:rsid w:val="00B43F35"/>
    <w:rsid w:val="00B459EB"/>
    <w:rsid w:val="00B477CC"/>
    <w:rsid w:val="00B479A1"/>
    <w:rsid w:val="00B50351"/>
    <w:rsid w:val="00B50825"/>
    <w:rsid w:val="00B50E1B"/>
    <w:rsid w:val="00B53571"/>
    <w:rsid w:val="00B577AB"/>
    <w:rsid w:val="00B62312"/>
    <w:rsid w:val="00B6336F"/>
    <w:rsid w:val="00B63C18"/>
    <w:rsid w:val="00B67093"/>
    <w:rsid w:val="00B67459"/>
    <w:rsid w:val="00B72CC6"/>
    <w:rsid w:val="00B72D94"/>
    <w:rsid w:val="00B74AC6"/>
    <w:rsid w:val="00B75E86"/>
    <w:rsid w:val="00B76220"/>
    <w:rsid w:val="00B7738C"/>
    <w:rsid w:val="00B80AC8"/>
    <w:rsid w:val="00B851DB"/>
    <w:rsid w:val="00B85229"/>
    <w:rsid w:val="00B85B39"/>
    <w:rsid w:val="00BA24AA"/>
    <w:rsid w:val="00BA7541"/>
    <w:rsid w:val="00BA77B8"/>
    <w:rsid w:val="00BB23EE"/>
    <w:rsid w:val="00BC02B3"/>
    <w:rsid w:val="00BC72DC"/>
    <w:rsid w:val="00BD21C6"/>
    <w:rsid w:val="00BD581A"/>
    <w:rsid w:val="00BF21FB"/>
    <w:rsid w:val="00BF5729"/>
    <w:rsid w:val="00C00C5D"/>
    <w:rsid w:val="00C034CE"/>
    <w:rsid w:val="00C0446E"/>
    <w:rsid w:val="00C05109"/>
    <w:rsid w:val="00C11108"/>
    <w:rsid w:val="00C17C11"/>
    <w:rsid w:val="00C3052E"/>
    <w:rsid w:val="00C30838"/>
    <w:rsid w:val="00C33D46"/>
    <w:rsid w:val="00C36BDF"/>
    <w:rsid w:val="00C453CA"/>
    <w:rsid w:val="00C46B23"/>
    <w:rsid w:val="00C5089D"/>
    <w:rsid w:val="00C54571"/>
    <w:rsid w:val="00C546D2"/>
    <w:rsid w:val="00C56EEC"/>
    <w:rsid w:val="00C60308"/>
    <w:rsid w:val="00C62B52"/>
    <w:rsid w:val="00C63B4B"/>
    <w:rsid w:val="00C65EC9"/>
    <w:rsid w:val="00C67490"/>
    <w:rsid w:val="00C676B4"/>
    <w:rsid w:val="00C70564"/>
    <w:rsid w:val="00C70EB1"/>
    <w:rsid w:val="00C771CA"/>
    <w:rsid w:val="00C80AB4"/>
    <w:rsid w:val="00C81D03"/>
    <w:rsid w:val="00C825FA"/>
    <w:rsid w:val="00C83872"/>
    <w:rsid w:val="00C83DF8"/>
    <w:rsid w:val="00C8524D"/>
    <w:rsid w:val="00C874A2"/>
    <w:rsid w:val="00C87A8B"/>
    <w:rsid w:val="00C87E41"/>
    <w:rsid w:val="00C928AC"/>
    <w:rsid w:val="00C93282"/>
    <w:rsid w:val="00C94759"/>
    <w:rsid w:val="00C95F76"/>
    <w:rsid w:val="00C96155"/>
    <w:rsid w:val="00CA1270"/>
    <w:rsid w:val="00CA1A4B"/>
    <w:rsid w:val="00CA4D2B"/>
    <w:rsid w:val="00CA723D"/>
    <w:rsid w:val="00CA732A"/>
    <w:rsid w:val="00CB3ADD"/>
    <w:rsid w:val="00CC0102"/>
    <w:rsid w:val="00CC093A"/>
    <w:rsid w:val="00CC32B2"/>
    <w:rsid w:val="00CC7BE3"/>
    <w:rsid w:val="00CD2A2E"/>
    <w:rsid w:val="00CD353C"/>
    <w:rsid w:val="00CD3FD8"/>
    <w:rsid w:val="00CD41A2"/>
    <w:rsid w:val="00CD5CE0"/>
    <w:rsid w:val="00CD7EA5"/>
    <w:rsid w:val="00CE22CF"/>
    <w:rsid w:val="00CE3455"/>
    <w:rsid w:val="00CE3DDF"/>
    <w:rsid w:val="00CE4D9C"/>
    <w:rsid w:val="00CE7744"/>
    <w:rsid w:val="00CE7E2E"/>
    <w:rsid w:val="00CF21A8"/>
    <w:rsid w:val="00CF2FD6"/>
    <w:rsid w:val="00CF3CC6"/>
    <w:rsid w:val="00CF5D46"/>
    <w:rsid w:val="00CF7B45"/>
    <w:rsid w:val="00D01434"/>
    <w:rsid w:val="00D04334"/>
    <w:rsid w:val="00D04C36"/>
    <w:rsid w:val="00D05074"/>
    <w:rsid w:val="00D05E41"/>
    <w:rsid w:val="00D060AB"/>
    <w:rsid w:val="00D07FB4"/>
    <w:rsid w:val="00D11556"/>
    <w:rsid w:val="00D145BF"/>
    <w:rsid w:val="00D167CE"/>
    <w:rsid w:val="00D16DEC"/>
    <w:rsid w:val="00D2093A"/>
    <w:rsid w:val="00D2147A"/>
    <w:rsid w:val="00D21508"/>
    <w:rsid w:val="00D217DB"/>
    <w:rsid w:val="00D22D65"/>
    <w:rsid w:val="00D2388C"/>
    <w:rsid w:val="00D23F22"/>
    <w:rsid w:val="00D252F7"/>
    <w:rsid w:val="00D27334"/>
    <w:rsid w:val="00D27DA3"/>
    <w:rsid w:val="00D30E2E"/>
    <w:rsid w:val="00D32EC2"/>
    <w:rsid w:val="00D33672"/>
    <w:rsid w:val="00D3407B"/>
    <w:rsid w:val="00D3533B"/>
    <w:rsid w:val="00D35CEA"/>
    <w:rsid w:val="00D43365"/>
    <w:rsid w:val="00D445A4"/>
    <w:rsid w:val="00D44F65"/>
    <w:rsid w:val="00D45EEA"/>
    <w:rsid w:val="00D470C0"/>
    <w:rsid w:val="00D47320"/>
    <w:rsid w:val="00D52271"/>
    <w:rsid w:val="00D53A85"/>
    <w:rsid w:val="00D54B18"/>
    <w:rsid w:val="00D5618F"/>
    <w:rsid w:val="00D57B3E"/>
    <w:rsid w:val="00D606DD"/>
    <w:rsid w:val="00D642E9"/>
    <w:rsid w:val="00D6452A"/>
    <w:rsid w:val="00D64AB6"/>
    <w:rsid w:val="00D660C8"/>
    <w:rsid w:val="00D701DD"/>
    <w:rsid w:val="00D7152A"/>
    <w:rsid w:val="00D7183D"/>
    <w:rsid w:val="00D71D3A"/>
    <w:rsid w:val="00D72CB1"/>
    <w:rsid w:val="00D7407D"/>
    <w:rsid w:val="00D7480B"/>
    <w:rsid w:val="00D748E4"/>
    <w:rsid w:val="00D75031"/>
    <w:rsid w:val="00D751B1"/>
    <w:rsid w:val="00D8001B"/>
    <w:rsid w:val="00D805D0"/>
    <w:rsid w:val="00D81CFE"/>
    <w:rsid w:val="00D83660"/>
    <w:rsid w:val="00D84791"/>
    <w:rsid w:val="00D84FF9"/>
    <w:rsid w:val="00D924B8"/>
    <w:rsid w:val="00D9449E"/>
    <w:rsid w:val="00D9485E"/>
    <w:rsid w:val="00D9519C"/>
    <w:rsid w:val="00D9568A"/>
    <w:rsid w:val="00D96258"/>
    <w:rsid w:val="00DA196E"/>
    <w:rsid w:val="00DA291D"/>
    <w:rsid w:val="00DB077B"/>
    <w:rsid w:val="00DB1668"/>
    <w:rsid w:val="00DB7D71"/>
    <w:rsid w:val="00DC0180"/>
    <w:rsid w:val="00DC1299"/>
    <w:rsid w:val="00DC184F"/>
    <w:rsid w:val="00DC1EC4"/>
    <w:rsid w:val="00DC2769"/>
    <w:rsid w:val="00DC6CD7"/>
    <w:rsid w:val="00DD1E49"/>
    <w:rsid w:val="00DD32C4"/>
    <w:rsid w:val="00DD3ED4"/>
    <w:rsid w:val="00DD43D3"/>
    <w:rsid w:val="00DD521C"/>
    <w:rsid w:val="00DE7436"/>
    <w:rsid w:val="00DF117F"/>
    <w:rsid w:val="00DF30F9"/>
    <w:rsid w:val="00DF3ABD"/>
    <w:rsid w:val="00DF3D19"/>
    <w:rsid w:val="00DF6202"/>
    <w:rsid w:val="00E00CAA"/>
    <w:rsid w:val="00E034E3"/>
    <w:rsid w:val="00E04E64"/>
    <w:rsid w:val="00E1148A"/>
    <w:rsid w:val="00E14429"/>
    <w:rsid w:val="00E14D4D"/>
    <w:rsid w:val="00E157D6"/>
    <w:rsid w:val="00E1605E"/>
    <w:rsid w:val="00E24E99"/>
    <w:rsid w:val="00E25C83"/>
    <w:rsid w:val="00E27062"/>
    <w:rsid w:val="00E30079"/>
    <w:rsid w:val="00E311BC"/>
    <w:rsid w:val="00E360C3"/>
    <w:rsid w:val="00E40B1B"/>
    <w:rsid w:val="00E40B9C"/>
    <w:rsid w:val="00E41FE5"/>
    <w:rsid w:val="00E429BA"/>
    <w:rsid w:val="00E47229"/>
    <w:rsid w:val="00E47DD5"/>
    <w:rsid w:val="00E50E59"/>
    <w:rsid w:val="00E5327D"/>
    <w:rsid w:val="00E53E46"/>
    <w:rsid w:val="00E61100"/>
    <w:rsid w:val="00E63A6C"/>
    <w:rsid w:val="00E64990"/>
    <w:rsid w:val="00E65C2B"/>
    <w:rsid w:val="00E704D3"/>
    <w:rsid w:val="00E75AC8"/>
    <w:rsid w:val="00E82BF4"/>
    <w:rsid w:val="00E83F17"/>
    <w:rsid w:val="00E853EF"/>
    <w:rsid w:val="00E86165"/>
    <w:rsid w:val="00E86649"/>
    <w:rsid w:val="00E95AB5"/>
    <w:rsid w:val="00E95F44"/>
    <w:rsid w:val="00E973D3"/>
    <w:rsid w:val="00EA5072"/>
    <w:rsid w:val="00EB080A"/>
    <w:rsid w:val="00EB1A05"/>
    <w:rsid w:val="00EB2612"/>
    <w:rsid w:val="00EB28B8"/>
    <w:rsid w:val="00EB314E"/>
    <w:rsid w:val="00EB45DD"/>
    <w:rsid w:val="00EB5CA1"/>
    <w:rsid w:val="00EB7781"/>
    <w:rsid w:val="00ED1B37"/>
    <w:rsid w:val="00ED5003"/>
    <w:rsid w:val="00ED6A12"/>
    <w:rsid w:val="00EE0AAC"/>
    <w:rsid w:val="00EE1AD3"/>
    <w:rsid w:val="00EE1D1C"/>
    <w:rsid w:val="00EE4182"/>
    <w:rsid w:val="00EE5528"/>
    <w:rsid w:val="00EF0B47"/>
    <w:rsid w:val="00EF18D6"/>
    <w:rsid w:val="00EF1D5B"/>
    <w:rsid w:val="00EF3944"/>
    <w:rsid w:val="00EF4E36"/>
    <w:rsid w:val="00F12DBD"/>
    <w:rsid w:val="00F147B6"/>
    <w:rsid w:val="00F14F39"/>
    <w:rsid w:val="00F15738"/>
    <w:rsid w:val="00F160C9"/>
    <w:rsid w:val="00F21A48"/>
    <w:rsid w:val="00F22DA9"/>
    <w:rsid w:val="00F22FB4"/>
    <w:rsid w:val="00F238A3"/>
    <w:rsid w:val="00F24D92"/>
    <w:rsid w:val="00F27775"/>
    <w:rsid w:val="00F32D37"/>
    <w:rsid w:val="00F36019"/>
    <w:rsid w:val="00F3733A"/>
    <w:rsid w:val="00F37B0D"/>
    <w:rsid w:val="00F40D74"/>
    <w:rsid w:val="00F46698"/>
    <w:rsid w:val="00F528EA"/>
    <w:rsid w:val="00F52CA2"/>
    <w:rsid w:val="00F5562D"/>
    <w:rsid w:val="00F7040D"/>
    <w:rsid w:val="00F730D6"/>
    <w:rsid w:val="00F745DD"/>
    <w:rsid w:val="00F74B4D"/>
    <w:rsid w:val="00F7737B"/>
    <w:rsid w:val="00F814B3"/>
    <w:rsid w:val="00F836CA"/>
    <w:rsid w:val="00F83DDF"/>
    <w:rsid w:val="00F84E16"/>
    <w:rsid w:val="00F86A54"/>
    <w:rsid w:val="00F87F93"/>
    <w:rsid w:val="00F94912"/>
    <w:rsid w:val="00F968C6"/>
    <w:rsid w:val="00FA173B"/>
    <w:rsid w:val="00FA3CEA"/>
    <w:rsid w:val="00FA5ED3"/>
    <w:rsid w:val="00FA7735"/>
    <w:rsid w:val="00FB3971"/>
    <w:rsid w:val="00FC1451"/>
    <w:rsid w:val="00FC2100"/>
    <w:rsid w:val="00FC2E44"/>
    <w:rsid w:val="00FC4996"/>
    <w:rsid w:val="00FC56C7"/>
    <w:rsid w:val="00FC5AAE"/>
    <w:rsid w:val="00FC677C"/>
    <w:rsid w:val="00FC6D01"/>
    <w:rsid w:val="00FD0080"/>
    <w:rsid w:val="00FD25F5"/>
    <w:rsid w:val="00FD3C01"/>
    <w:rsid w:val="00FD7F3A"/>
    <w:rsid w:val="00FE220A"/>
    <w:rsid w:val="00FE33F6"/>
    <w:rsid w:val="00FE3867"/>
    <w:rsid w:val="00FE55C8"/>
    <w:rsid w:val="00FF3022"/>
    <w:rsid w:val="00FF46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B7"/>
    <w:rPr>
      <w:sz w:val="20"/>
      <w:szCs w:val="20"/>
    </w:rPr>
  </w:style>
  <w:style w:type="paragraph" w:styleId="Heading1">
    <w:name w:val="heading 1"/>
    <w:basedOn w:val="Normal"/>
    <w:next w:val="Normal"/>
    <w:link w:val="Heading1Char"/>
    <w:uiPriority w:val="99"/>
    <w:qFormat/>
    <w:rsid w:val="00755622"/>
    <w:pPr>
      <w:keepNext/>
      <w:outlineLvl w:val="0"/>
    </w:pPr>
    <w:rPr>
      <w:sz w:val="28"/>
      <w:szCs w:val="28"/>
    </w:rPr>
  </w:style>
  <w:style w:type="paragraph" w:styleId="Heading2">
    <w:name w:val="heading 2"/>
    <w:basedOn w:val="Normal"/>
    <w:next w:val="Normal"/>
    <w:link w:val="Heading2Char"/>
    <w:uiPriority w:val="99"/>
    <w:qFormat/>
    <w:rsid w:val="00755622"/>
    <w:pPr>
      <w:keepNext/>
      <w:ind w:left="1440"/>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326D"/>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755622"/>
    <w:pPr>
      <w:jc w:val="center"/>
    </w:pPr>
    <w:rPr>
      <w:sz w:val="28"/>
      <w:szCs w:val="28"/>
    </w:rPr>
  </w:style>
  <w:style w:type="character" w:customStyle="1" w:styleId="TitleChar">
    <w:name w:val="Title Char"/>
    <w:basedOn w:val="DefaultParagraphFont"/>
    <w:link w:val="Title"/>
    <w:uiPriority w:val="10"/>
    <w:rsid w:val="002A326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55622"/>
    <w:pPr>
      <w:ind w:left="-90"/>
    </w:pPr>
    <w:rPr>
      <w:sz w:val="28"/>
      <w:szCs w:val="28"/>
    </w:rPr>
  </w:style>
  <w:style w:type="character" w:customStyle="1" w:styleId="BodyText2Char">
    <w:name w:val="Body Text 2 Char"/>
    <w:basedOn w:val="DefaultParagraphFont"/>
    <w:link w:val="BodyText2"/>
    <w:uiPriority w:val="99"/>
    <w:semiHidden/>
    <w:rsid w:val="002A326D"/>
    <w:rPr>
      <w:sz w:val="20"/>
      <w:szCs w:val="20"/>
    </w:rPr>
  </w:style>
  <w:style w:type="paragraph" w:styleId="Header">
    <w:name w:val="header"/>
    <w:basedOn w:val="Normal"/>
    <w:link w:val="HeaderChar"/>
    <w:uiPriority w:val="99"/>
    <w:rsid w:val="00755622"/>
    <w:pPr>
      <w:tabs>
        <w:tab w:val="center" w:pos="4320"/>
        <w:tab w:val="right" w:pos="8640"/>
      </w:tabs>
    </w:pPr>
  </w:style>
  <w:style w:type="character" w:customStyle="1" w:styleId="HeaderChar">
    <w:name w:val="Header Char"/>
    <w:basedOn w:val="DefaultParagraphFont"/>
    <w:link w:val="Header"/>
    <w:uiPriority w:val="99"/>
    <w:semiHidden/>
    <w:rsid w:val="002A326D"/>
    <w:rPr>
      <w:sz w:val="20"/>
      <w:szCs w:val="20"/>
    </w:rPr>
  </w:style>
  <w:style w:type="paragraph" w:styleId="Footer">
    <w:name w:val="footer"/>
    <w:basedOn w:val="Normal"/>
    <w:link w:val="FooterChar"/>
    <w:uiPriority w:val="99"/>
    <w:rsid w:val="00755622"/>
    <w:pPr>
      <w:tabs>
        <w:tab w:val="center" w:pos="4320"/>
        <w:tab w:val="right" w:pos="8640"/>
      </w:tabs>
    </w:pPr>
  </w:style>
  <w:style w:type="character" w:customStyle="1" w:styleId="FooterChar">
    <w:name w:val="Footer Char"/>
    <w:basedOn w:val="DefaultParagraphFont"/>
    <w:link w:val="Footer"/>
    <w:uiPriority w:val="99"/>
    <w:semiHidden/>
    <w:rsid w:val="002A326D"/>
    <w:rPr>
      <w:sz w:val="20"/>
      <w:szCs w:val="20"/>
    </w:rPr>
  </w:style>
  <w:style w:type="character" w:styleId="PageNumber">
    <w:name w:val="page number"/>
    <w:basedOn w:val="DefaultParagraphFont"/>
    <w:uiPriority w:val="99"/>
    <w:rsid w:val="00755622"/>
  </w:style>
  <w:style w:type="paragraph" w:styleId="BalloonText">
    <w:name w:val="Balloon Text"/>
    <w:basedOn w:val="Normal"/>
    <w:link w:val="BalloonTextChar"/>
    <w:uiPriority w:val="99"/>
    <w:semiHidden/>
    <w:rsid w:val="00147F89"/>
    <w:rPr>
      <w:rFonts w:ascii="Tahoma" w:hAnsi="Tahoma" w:cs="Tahoma"/>
      <w:sz w:val="16"/>
      <w:szCs w:val="16"/>
    </w:rPr>
  </w:style>
  <w:style w:type="character" w:customStyle="1" w:styleId="BalloonTextChar">
    <w:name w:val="Balloon Text Char"/>
    <w:basedOn w:val="DefaultParagraphFont"/>
    <w:link w:val="BalloonText"/>
    <w:uiPriority w:val="99"/>
    <w:semiHidden/>
    <w:rsid w:val="002A326D"/>
    <w:rPr>
      <w:sz w:val="0"/>
      <w:szCs w:val="0"/>
    </w:rPr>
  </w:style>
  <w:style w:type="character" w:styleId="Hyperlink">
    <w:name w:val="Hyperlink"/>
    <w:basedOn w:val="DefaultParagraphFont"/>
    <w:uiPriority w:val="99"/>
    <w:rsid w:val="00002D4D"/>
    <w:rPr>
      <w:color w:val="0000FF"/>
      <w:u w:val="single"/>
    </w:rPr>
  </w:style>
  <w:style w:type="paragraph" w:styleId="ListParagraph">
    <w:name w:val="List Paragraph"/>
    <w:basedOn w:val="Normal"/>
    <w:uiPriority w:val="99"/>
    <w:qFormat/>
    <w:rsid w:val="005D651E"/>
    <w:pPr>
      <w:ind w:left="720"/>
      <w:contextualSpacing/>
    </w:pPr>
  </w:style>
</w:styles>
</file>

<file path=word/webSettings.xml><?xml version="1.0" encoding="utf-8"?>
<w:webSettings xmlns:r="http://schemas.openxmlformats.org/officeDocument/2006/relationships" xmlns:w="http://schemas.openxmlformats.org/wordprocessingml/2006/main">
  <w:divs>
    <w:div w:id="1199197439">
      <w:marLeft w:val="0"/>
      <w:marRight w:val="0"/>
      <w:marTop w:val="0"/>
      <w:marBottom w:val="0"/>
      <w:divBdr>
        <w:top w:val="none" w:sz="0" w:space="0" w:color="auto"/>
        <w:left w:val="none" w:sz="0" w:space="0" w:color="auto"/>
        <w:bottom w:val="none" w:sz="0" w:space="0" w:color="auto"/>
        <w:right w:val="none" w:sz="0" w:space="0" w:color="auto"/>
      </w:divBdr>
    </w:div>
    <w:div w:id="1199197440">
      <w:marLeft w:val="0"/>
      <w:marRight w:val="0"/>
      <w:marTop w:val="0"/>
      <w:marBottom w:val="0"/>
      <w:divBdr>
        <w:top w:val="none" w:sz="0" w:space="0" w:color="auto"/>
        <w:left w:val="none" w:sz="0" w:space="0" w:color="auto"/>
        <w:bottom w:val="none" w:sz="0" w:space="0" w:color="auto"/>
        <w:right w:val="none" w:sz="0" w:space="0" w:color="auto"/>
      </w:divBdr>
    </w:div>
    <w:div w:id="1199197441">
      <w:marLeft w:val="0"/>
      <w:marRight w:val="0"/>
      <w:marTop w:val="0"/>
      <w:marBottom w:val="0"/>
      <w:divBdr>
        <w:top w:val="none" w:sz="0" w:space="0" w:color="auto"/>
        <w:left w:val="none" w:sz="0" w:space="0" w:color="auto"/>
        <w:bottom w:val="none" w:sz="0" w:space="0" w:color="auto"/>
        <w:right w:val="none" w:sz="0" w:space="0" w:color="auto"/>
      </w:divBdr>
    </w:div>
    <w:div w:id="1199197442">
      <w:marLeft w:val="0"/>
      <w:marRight w:val="0"/>
      <w:marTop w:val="0"/>
      <w:marBottom w:val="0"/>
      <w:divBdr>
        <w:top w:val="none" w:sz="0" w:space="0" w:color="auto"/>
        <w:left w:val="none" w:sz="0" w:space="0" w:color="auto"/>
        <w:bottom w:val="none" w:sz="0" w:space="0" w:color="auto"/>
        <w:right w:val="none" w:sz="0" w:space="0" w:color="auto"/>
      </w:divBdr>
    </w:div>
    <w:div w:id="1199197443">
      <w:marLeft w:val="0"/>
      <w:marRight w:val="0"/>
      <w:marTop w:val="0"/>
      <w:marBottom w:val="0"/>
      <w:divBdr>
        <w:top w:val="none" w:sz="0" w:space="0" w:color="auto"/>
        <w:left w:val="none" w:sz="0" w:space="0" w:color="auto"/>
        <w:bottom w:val="none" w:sz="0" w:space="0" w:color="auto"/>
        <w:right w:val="none" w:sz="0" w:space="0" w:color="auto"/>
      </w:divBdr>
    </w:div>
    <w:div w:id="1199197444">
      <w:marLeft w:val="0"/>
      <w:marRight w:val="0"/>
      <w:marTop w:val="0"/>
      <w:marBottom w:val="0"/>
      <w:divBdr>
        <w:top w:val="none" w:sz="0" w:space="0" w:color="auto"/>
        <w:left w:val="none" w:sz="0" w:space="0" w:color="auto"/>
        <w:bottom w:val="none" w:sz="0" w:space="0" w:color="auto"/>
        <w:right w:val="none" w:sz="0" w:space="0" w:color="auto"/>
      </w:divBdr>
    </w:div>
    <w:div w:id="1199197445">
      <w:marLeft w:val="0"/>
      <w:marRight w:val="0"/>
      <w:marTop w:val="0"/>
      <w:marBottom w:val="0"/>
      <w:divBdr>
        <w:top w:val="none" w:sz="0" w:space="0" w:color="auto"/>
        <w:left w:val="none" w:sz="0" w:space="0" w:color="auto"/>
        <w:bottom w:val="none" w:sz="0" w:space="0" w:color="auto"/>
        <w:right w:val="none" w:sz="0" w:space="0" w:color="auto"/>
      </w:divBdr>
    </w:div>
    <w:div w:id="1199197446">
      <w:marLeft w:val="0"/>
      <w:marRight w:val="0"/>
      <w:marTop w:val="0"/>
      <w:marBottom w:val="0"/>
      <w:divBdr>
        <w:top w:val="none" w:sz="0" w:space="0" w:color="auto"/>
        <w:left w:val="none" w:sz="0" w:space="0" w:color="auto"/>
        <w:bottom w:val="none" w:sz="0" w:space="0" w:color="auto"/>
        <w:right w:val="none" w:sz="0" w:space="0" w:color="auto"/>
      </w:divBdr>
    </w:div>
    <w:div w:id="1199197447">
      <w:marLeft w:val="0"/>
      <w:marRight w:val="0"/>
      <w:marTop w:val="0"/>
      <w:marBottom w:val="0"/>
      <w:divBdr>
        <w:top w:val="none" w:sz="0" w:space="0" w:color="auto"/>
        <w:left w:val="none" w:sz="0" w:space="0" w:color="auto"/>
        <w:bottom w:val="none" w:sz="0" w:space="0" w:color="auto"/>
        <w:right w:val="none" w:sz="0" w:space="0" w:color="auto"/>
      </w:divBdr>
    </w:div>
    <w:div w:id="1199197448">
      <w:marLeft w:val="0"/>
      <w:marRight w:val="0"/>
      <w:marTop w:val="0"/>
      <w:marBottom w:val="0"/>
      <w:divBdr>
        <w:top w:val="none" w:sz="0" w:space="0" w:color="auto"/>
        <w:left w:val="none" w:sz="0" w:space="0" w:color="auto"/>
        <w:bottom w:val="none" w:sz="0" w:space="0" w:color="auto"/>
        <w:right w:val="none" w:sz="0" w:space="0" w:color="auto"/>
      </w:divBdr>
    </w:div>
    <w:div w:id="1199197449">
      <w:marLeft w:val="0"/>
      <w:marRight w:val="0"/>
      <w:marTop w:val="0"/>
      <w:marBottom w:val="0"/>
      <w:divBdr>
        <w:top w:val="none" w:sz="0" w:space="0" w:color="auto"/>
        <w:left w:val="none" w:sz="0" w:space="0" w:color="auto"/>
        <w:bottom w:val="none" w:sz="0" w:space="0" w:color="auto"/>
        <w:right w:val="none" w:sz="0" w:space="0" w:color="auto"/>
      </w:divBdr>
    </w:div>
    <w:div w:id="1199197450">
      <w:marLeft w:val="0"/>
      <w:marRight w:val="0"/>
      <w:marTop w:val="0"/>
      <w:marBottom w:val="0"/>
      <w:divBdr>
        <w:top w:val="none" w:sz="0" w:space="0" w:color="auto"/>
        <w:left w:val="none" w:sz="0" w:space="0" w:color="auto"/>
        <w:bottom w:val="none" w:sz="0" w:space="0" w:color="auto"/>
        <w:right w:val="none" w:sz="0" w:space="0" w:color="auto"/>
      </w:divBdr>
    </w:div>
    <w:div w:id="1199197451">
      <w:marLeft w:val="0"/>
      <w:marRight w:val="0"/>
      <w:marTop w:val="0"/>
      <w:marBottom w:val="0"/>
      <w:divBdr>
        <w:top w:val="none" w:sz="0" w:space="0" w:color="auto"/>
        <w:left w:val="none" w:sz="0" w:space="0" w:color="auto"/>
        <w:bottom w:val="none" w:sz="0" w:space="0" w:color="auto"/>
        <w:right w:val="none" w:sz="0" w:space="0" w:color="auto"/>
      </w:divBdr>
    </w:div>
    <w:div w:id="1199197452">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1199197454">
      <w:marLeft w:val="0"/>
      <w:marRight w:val="0"/>
      <w:marTop w:val="0"/>
      <w:marBottom w:val="0"/>
      <w:divBdr>
        <w:top w:val="none" w:sz="0" w:space="0" w:color="auto"/>
        <w:left w:val="none" w:sz="0" w:space="0" w:color="auto"/>
        <w:bottom w:val="none" w:sz="0" w:space="0" w:color="auto"/>
        <w:right w:val="none" w:sz="0" w:space="0" w:color="auto"/>
      </w:divBdr>
    </w:div>
    <w:div w:id="1199197455">
      <w:marLeft w:val="0"/>
      <w:marRight w:val="0"/>
      <w:marTop w:val="0"/>
      <w:marBottom w:val="0"/>
      <w:divBdr>
        <w:top w:val="none" w:sz="0" w:space="0" w:color="auto"/>
        <w:left w:val="none" w:sz="0" w:space="0" w:color="auto"/>
        <w:bottom w:val="none" w:sz="0" w:space="0" w:color="auto"/>
        <w:right w:val="none" w:sz="0" w:space="0" w:color="auto"/>
      </w:divBdr>
    </w:div>
    <w:div w:id="1199197456">
      <w:marLeft w:val="0"/>
      <w:marRight w:val="0"/>
      <w:marTop w:val="0"/>
      <w:marBottom w:val="0"/>
      <w:divBdr>
        <w:top w:val="none" w:sz="0" w:space="0" w:color="auto"/>
        <w:left w:val="none" w:sz="0" w:space="0" w:color="auto"/>
        <w:bottom w:val="none" w:sz="0" w:space="0" w:color="auto"/>
        <w:right w:val="none" w:sz="0" w:space="0" w:color="auto"/>
      </w:divBdr>
    </w:div>
    <w:div w:id="1199197457">
      <w:marLeft w:val="0"/>
      <w:marRight w:val="0"/>
      <w:marTop w:val="0"/>
      <w:marBottom w:val="0"/>
      <w:divBdr>
        <w:top w:val="none" w:sz="0" w:space="0" w:color="auto"/>
        <w:left w:val="none" w:sz="0" w:space="0" w:color="auto"/>
        <w:bottom w:val="none" w:sz="0" w:space="0" w:color="auto"/>
        <w:right w:val="none" w:sz="0" w:space="0" w:color="auto"/>
      </w:divBdr>
    </w:div>
    <w:div w:id="1199197458">
      <w:marLeft w:val="0"/>
      <w:marRight w:val="0"/>
      <w:marTop w:val="0"/>
      <w:marBottom w:val="0"/>
      <w:divBdr>
        <w:top w:val="none" w:sz="0" w:space="0" w:color="auto"/>
        <w:left w:val="none" w:sz="0" w:space="0" w:color="auto"/>
        <w:bottom w:val="none" w:sz="0" w:space="0" w:color="auto"/>
        <w:right w:val="none" w:sz="0" w:space="0" w:color="auto"/>
      </w:divBdr>
    </w:div>
    <w:div w:id="1199197459">
      <w:marLeft w:val="0"/>
      <w:marRight w:val="0"/>
      <w:marTop w:val="0"/>
      <w:marBottom w:val="0"/>
      <w:divBdr>
        <w:top w:val="none" w:sz="0" w:space="0" w:color="auto"/>
        <w:left w:val="none" w:sz="0" w:space="0" w:color="auto"/>
        <w:bottom w:val="none" w:sz="0" w:space="0" w:color="auto"/>
        <w:right w:val="none" w:sz="0" w:space="0" w:color="auto"/>
      </w:divBdr>
    </w:div>
    <w:div w:id="1199197460">
      <w:marLeft w:val="0"/>
      <w:marRight w:val="0"/>
      <w:marTop w:val="0"/>
      <w:marBottom w:val="0"/>
      <w:divBdr>
        <w:top w:val="none" w:sz="0" w:space="0" w:color="auto"/>
        <w:left w:val="none" w:sz="0" w:space="0" w:color="auto"/>
        <w:bottom w:val="none" w:sz="0" w:space="0" w:color="auto"/>
        <w:right w:val="none" w:sz="0" w:space="0" w:color="auto"/>
      </w:divBdr>
    </w:div>
    <w:div w:id="1199197461">
      <w:marLeft w:val="0"/>
      <w:marRight w:val="0"/>
      <w:marTop w:val="0"/>
      <w:marBottom w:val="0"/>
      <w:divBdr>
        <w:top w:val="none" w:sz="0" w:space="0" w:color="auto"/>
        <w:left w:val="none" w:sz="0" w:space="0" w:color="auto"/>
        <w:bottom w:val="none" w:sz="0" w:space="0" w:color="auto"/>
        <w:right w:val="none" w:sz="0" w:space="0" w:color="auto"/>
      </w:divBdr>
    </w:div>
    <w:div w:id="1199197462">
      <w:marLeft w:val="0"/>
      <w:marRight w:val="0"/>
      <w:marTop w:val="0"/>
      <w:marBottom w:val="0"/>
      <w:divBdr>
        <w:top w:val="none" w:sz="0" w:space="0" w:color="auto"/>
        <w:left w:val="none" w:sz="0" w:space="0" w:color="auto"/>
        <w:bottom w:val="none" w:sz="0" w:space="0" w:color="auto"/>
        <w:right w:val="none" w:sz="0" w:space="0" w:color="auto"/>
      </w:divBdr>
    </w:div>
    <w:div w:id="1199197463">
      <w:marLeft w:val="0"/>
      <w:marRight w:val="0"/>
      <w:marTop w:val="0"/>
      <w:marBottom w:val="0"/>
      <w:divBdr>
        <w:top w:val="none" w:sz="0" w:space="0" w:color="auto"/>
        <w:left w:val="none" w:sz="0" w:space="0" w:color="auto"/>
        <w:bottom w:val="none" w:sz="0" w:space="0" w:color="auto"/>
        <w:right w:val="none" w:sz="0" w:space="0" w:color="auto"/>
      </w:divBdr>
    </w:div>
    <w:div w:id="1199197464">
      <w:marLeft w:val="0"/>
      <w:marRight w:val="0"/>
      <w:marTop w:val="0"/>
      <w:marBottom w:val="0"/>
      <w:divBdr>
        <w:top w:val="none" w:sz="0" w:space="0" w:color="auto"/>
        <w:left w:val="none" w:sz="0" w:space="0" w:color="auto"/>
        <w:bottom w:val="none" w:sz="0" w:space="0" w:color="auto"/>
        <w:right w:val="none" w:sz="0" w:space="0" w:color="auto"/>
      </w:divBdr>
    </w:div>
    <w:div w:id="1199197465">
      <w:marLeft w:val="0"/>
      <w:marRight w:val="0"/>
      <w:marTop w:val="0"/>
      <w:marBottom w:val="0"/>
      <w:divBdr>
        <w:top w:val="none" w:sz="0" w:space="0" w:color="auto"/>
        <w:left w:val="none" w:sz="0" w:space="0" w:color="auto"/>
        <w:bottom w:val="none" w:sz="0" w:space="0" w:color="auto"/>
        <w:right w:val="none" w:sz="0" w:space="0" w:color="auto"/>
      </w:divBdr>
    </w:div>
    <w:div w:id="1199197466">
      <w:marLeft w:val="0"/>
      <w:marRight w:val="0"/>
      <w:marTop w:val="0"/>
      <w:marBottom w:val="0"/>
      <w:divBdr>
        <w:top w:val="none" w:sz="0" w:space="0" w:color="auto"/>
        <w:left w:val="none" w:sz="0" w:space="0" w:color="auto"/>
        <w:bottom w:val="none" w:sz="0" w:space="0" w:color="auto"/>
        <w:right w:val="none" w:sz="0" w:space="0" w:color="auto"/>
      </w:divBdr>
    </w:div>
    <w:div w:id="1199197467">
      <w:marLeft w:val="0"/>
      <w:marRight w:val="0"/>
      <w:marTop w:val="0"/>
      <w:marBottom w:val="0"/>
      <w:divBdr>
        <w:top w:val="none" w:sz="0" w:space="0" w:color="auto"/>
        <w:left w:val="none" w:sz="0" w:space="0" w:color="auto"/>
        <w:bottom w:val="none" w:sz="0" w:space="0" w:color="auto"/>
        <w:right w:val="none" w:sz="0" w:space="0" w:color="auto"/>
      </w:divBdr>
    </w:div>
    <w:div w:id="1199197468">
      <w:marLeft w:val="0"/>
      <w:marRight w:val="0"/>
      <w:marTop w:val="0"/>
      <w:marBottom w:val="0"/>
      <w:divBdr>
        <w:top w:val="none" w:sz="0" w:space="0" w:color="auto"/>
        <w:left w:val="none" w:sz="0" w:space="0" w:color="auto"/>
        <w:bottom w:val="none" w:sz="0" w:space="0" w:color="auto"/>
        <w:right w:val="none" w:sz="0" w:space="0" w:color="auto"/>
      </w:divBdr>
    </w:div>
    <w:div w:id="1199197469">
      <w:marLeft w:val="0"/>
      <w:marRight w:val="0"/>
      <w:marTop w:val="0"/>
      <w:marBottom w:val="0"/>
      <w:divBdr>
        <w:top w:val="none" w:sz="0" w:space="0" w:color="auto"/>
        <w:left w:val="none" w:sz="0" w:space="0" w:color="auto"/>
        <w:bottom w:val="none" w:sz="0" w:space="0" w:color="auto"/>
        <w:right w:val="none" w:sz="0" w:space="0" w:color="auto"/>
      </w:divBdr>
    </w:div>
    <w:div w:id="1199197470">
      <w:marLeft w:val="0"/>
      <w:marRight w:val="0"/>
      <w:marTop w:val="0"/>
      <w:marBottom w:val="0"/>
      <w:divBdr>
        <w:top w:val="none" w:sz="0" w:space="0" w:color="auto"/>
        <w:left w:val="none" w:sz="0" w:space="0" w:color="auto"/>
        <w:bottom w:val="none" w:sz="0" w:space="0" w:color="auto"/>
        <w:right w:val="none" w:sz="0" w:space="0" w:color="auto"/>
      </w:divBdr>
    </w:div>
    <w:div w:id="1199197471">
      <w:marLeft w:val="0"/>
      <w:marRight w:val="0"/>
      <w:marTop w:val="0"/>
      <w:marBottom w:val="0"/>
      <w:divBdr>
        <w:top w:val="none" w:sz="0" w:space="0" w:color="auto"/>
        <w:left w:val="none" w:sz="0" w:space="0" w:color="auto"/>
        <w:bottom w:val="none" w:sz="0" w:space="0" w:color="auto"/>
        <w:right w:val="none" w:sz="0" w:space="0" w:color="auto"/>
      </w:divBdr>
    </w:div>
    <w:div w:id="1199197472">
      <w:marLeft w:val="0"/>
      <w:marRight w:val="0"/>
      <w:marTop w:val="0"/>
      <w:marBottom w:val="0"/>
      <w:divBdr>
        <w:top w:val="none" w:sz="0" w:space="0" w:color="auto"/>
        <w:left w:val="none" w:sz="0" w:space="0" w:color="auto"/>
        <w:bottom w:val="none" w:sz="0" w:space="0" w:color="auto"/>
        <w:right w:val="none" w:sz="0" w:space="0" w:color="auto"/>
      </w:divBdr>
    </w:div>
    <w:div w:id="1199197473">
      <w:marLeft w:val="0"/>
      <w:marRight w:val="0"/>
      <w:marTop w:val="0"/>
      <w:marBottom w:val="0"/>
      <w:divBdr>
        <w:top w:val="none" w:sz="0" w:space="0" w:color="auto"/>
        <w:left w:val="none" w:sz="0" w:space="0" w:color="auto"/>
        <w:bottom w:val="none" w:sz="0" w:space="0" w:color="auto"/>
        <w:right w:val="none" w:sz="0" w:space="0" w:color="auto"/>
      </w:divBdr>
    </w:div>
    <w:div w:id="1199197474">
      <w:marLeft w:val="0"/>
      <w:marRight w:val="0"/>
      <w:marTop w:val="0"/>
      <w:marBottom w:val="0"/>
      <w:divBdr>
        <w:top w:val="none" w:sz="0" w:space="0" w:color="auto"/>
        <w:left w:val="none" w:sz="0" w:space="0" w:color="auto"/>
        <w:bottom w:val="none" w:sz="0" w:space="0" w:color="auto"/>
        <w:right w:val="none" w:sz="0" w:space="0" w:color="auto"/>
      </w:divBdr>
    </w:div>
    <w:div w:id="1199197475">
      <w:marLeft w:val="0"/>
      <w:marRight w:val="0"/>
      <w:marTop w:val="0"/>
      <w:marBottom w:val="0"/>
      <w:divBdr>
        <w:top w:val="none" w:sz="0" w:space="0" w:color="auto"/>
        <w:left w:val="none" w:sz="0" w:space="0" w:color="auto"/>
        <w:bottom w:val="none" w:sz="0" w:space="0" w:color="auto"/>
        <w:right w:val="none" w:sz="0" w:space="0" w:color="auto"/>
      </w:divBdr>
    </w:div>
    <w:div w:id="1199197476">
      <w:marLeft w:val="0"/>
      <w:marRight w:val="0"/>
      <w:marTop w:val="0"/>
      <w:marBottom w:val="0"/>
      <w:divBdr>
        <w:top w:val="none" w:sz="0" w:space="0" w:color="auto"/>
        <w:left w:val="none" w:sz="0" w:space="0" w:color="auto"/>
        <w:bottom w:val="none" w:sz="0" w:space="0" w:color="auto"/>
        <w:right w:val="none" w:sz="0" w:space="0" w:color="auto"/>
      </w:divBdr>
    </w:div>
    <w:div w:id="1199197477">
      <w:marLeft w:val="0"/>
      <w:marRight w:val="0"/>
      <w:marTop w:val="0"/>
      <w:marBottom w:val="0"/>
      <w:divBdr>
        <w:top w:val="none" w:sz="0" w:space="0" w:color="auto"/>
        <w:left w:val="none" w:sz="0" w:space="0" w:color="auto"/>
        <w:bottom w:val="none" w:sz="0" w:space="0" w:color="auto"/>
        <w:right w:val="none" w:sz="0" w:space="0" w:color="auto"/>
      </w:divBdr>
    </w:div>
    <w:div w:id="1199197478">
      <w:marLeft w:val="0"/>
      <w:marRight w:val="0"/>
      <w:marTop w:val="0"/>
      <w:marBottom w:val="0"/>
      <w:divBdr>
        <w:top w:val="none" w:sz="0" w:space="0" w:color="auto"/>
        <w:left w:val="none" w:sz="0" w:space="0" w:color="auto"/>
        <w:bottom w:val="none" w:sz="0" w:space="0" w:color="auto"/>
        <w:right w:val="none" w:sz="0" w:space="0" w:color="auto"/>
      </w:divBdr>
    </w:div>
    <w:div w:id="1199197479">
      <w:marLeft w:val="0"/>
      <w:marRight w:val="0"/>
      <w:marTop w:val="0"/>
      <w:marBottom w:val="0"/>
      <w:divBdr>
        <w:top w:val="none" w:sz="0" w:space="0" w:color="auto"/>
        <w:left w:val="none" w:sz="0" w:space="0" w:color="auto"/>
        <w:bottom w:val="none" w:sz="0" w:space="0" w:color="auto"/>
        <w:right w:val="none" w:sz="0" w:space="0" w:color="auto"/>
      </w:divBdr>
    </w:div>
    <w:div w:id="1199197480">
      <w:marLeft w:val="0"/>
      <w:marRight w:val="0"/>
      <w:marTop w:val="0"/>
      <w:marBottom w:val="0"/>
      <w:divBdr>
        <w:top w:val="none" w:sz="0" w:space="0" w:color="auto"/>
        <w:left w:val="none" w:sz="0" w:space="0" w:color="auto"/>
        <w:bottom w:val="none" w:sz="0" w:space="0" w:color="auto"/>
        <w:right w:val="none" w:sz="0" w:space="0" w:color="auto"/>
      </w:divBdr>
    </w:div>
    <w:div w:id="1199197481">
      <w:marLeft w:val="0"/>
      <w:marRight w:val="0"/>
      <w:marTop w:val="0"/>
      <w:marBottom w:val="0"/>
      <w:divBdr>
        <w:top w:val="none" w:sz="0" w:space="0" w:color="auto"/>
        <w:left w:val="none" w:sz="0" w:space="0" w:color="auto"/>
        <w:bottom w:val="none" w:sz="0" w:space="0" w:color="auto"/>
        <w:right w:val="none" w:sz="0" w:space="0" w:color="auto"/>
      </w:divBdr>
    </w:div>
    <w:div w:id="1199197482">
      <w:marLeft w:val="0"/>
      <w:marRight w:val="0"/>
      <w:marTop w:val="0"/>
      <w:marBottom w:val="0"/>
      <w:divBdr>
        <w:top w:val="none" w:sz="0" w:space="0" w:color="auto"/>
        <w:left w:val="none" w:sz="0" w:space="0" w:color="auto"/>
        <w:bottom w:val="none" w:sz="0" w:space="0" w:color="auto"/>
        <w:right w:val="none" w:sz="0" w:space="0" w:color="auto"/>
      </w:divBdr>
    </w:div>
    <w:div w:id="1199197483">
      <w:marLeft w:val="0"/>
      <w:marRight w:val="0"/>
      <w:marTop w:val="0"/>
      <w:marBottom w:val="0"/>
      <w:divBdr>
        <w:top w:val="none" w:sz="0" w:space="0" w:color="auto"/>
        <w:left w:val="none" w:sz="0" w:space="0" w:color="auto"/>
        <w:bottom w:val="none" w:sz="0" w:space="0" w:color="auto"/>
        <w:right w:val="none" w:sz="0" w:space="0" w:color="auto"/>
      </w:divBdr>
    </w:div>
    <w:div w:id="1199197484">
      <w:marLeft w:val="0"/>
      <w:marRight w:val="0"/>
      <w:marTop w:val="0"/>
      <w:marBottom w:val="0"/>
      <w:divBdr>
        <w:top w:val="none" w:sz="0" w:space="0" w:color="auto"/>
        <w:left w:val="none" w:sz="0" w:space="0" w:color="auto"/>
        <w:bottom w:val="none" w:sz="0" w:space="0" w:color="auto"/>
        <w:right w:val="none" w:sz="0" w:space="0" w:color="auto"/>
      </w:divBdr>
    </w:div>
    <w:div w:id="1199197485">
      <w:marLeft w:val="0"/>
      <w:marRight w:val="0"/>
      <w:marTop w:val="0"/>
      <w:marBottom w:val="0"/>
      <w:divBdr>
        <w:top w:val="none" w:sz="0" w:space="0" w:color="auto"/>
        <w:left w:val="none" w:sz="0" w:space="0" w:color="auto"/>
        <w:bottom w:val="none" w:sz="0" w:space="0" w:color="auto"/>
        <w:right w:val="none" w:sz="0" w:space="0" w:color="auto"/>
      </w:divBdr>
    </w:div>
    <w:div w:id="1199197486">
      <w:marLeft w:val="0"/>
      <w:marRight w:val="0"/>
      <w:marTop w:val="0"/>
      <w:marBottom w:val="0"/>
      <w:divBdr>
        <w:top w:val="none" w:sz="0" w:space="0" w:color="auto"/>
        <w:left w:val="none" w:sz="0" w:space="0" w:color="auto"/>
        <w:bottom w:val="none" w:sz="0" w:space="0" w:color="auto"/>
        <w:right w:val="none" w:sz="0" w:space="0" w:color="auto"/>
      </w:divBdr>
    </w:div>
    <w:div w:id="1199197487">
      <w:marLeft w:val="0"/>
      <w:marRight w:val="0"/>
      <w:marTop w:val="0"/>
      <w:marBottom w:val="0"/>
      <w:divBdr>
        <w:top w:val="none" w:sz="0" w:space="0" w:color="auto"/>
        <w:left w:val="none" w:sz="0" w:space="0" w:color="auto"/>
        <w:bottom w:val="none" w:sz="0" w:space="0" w:color="auto"/>
        <w:right w:val="none" w:sz="0" w:space="0" w:color="auto"/>
      </w:divBdr>
    </w:div>
    <w:div w:id="1199197488">
      <w:marLeft w:val="0"/>
      <w:marRight w:val="0"/>
      <w:marTop w:val="0"/>
      <w:marBottom w:val="0"/>
      <w:divBdr>
        <w:top w:val="none" w:sz="0" w:space="0" w:color="auto"/>
        <w:left w:val="none" w:sz="0" w:space="0" w:color="auto"/>
        <w:bottom w:val="none" w:sz="0" w:space="0" w:color="auto"/>
        <w:right w:val="none" w:sz="0" w:space="0" w:color="auto"/>
      </w:divBdr>
    </w:div>
    <w:div w:id="1199197489">
      <w:marLeft w:val="0"/>
      <w:marRight w:val="0"/>
      <w:marTop w:val="0"/>
      <w:marBottom w:val="0"/>
      <w:divBdr>
        <w:top w:val="none" w:sz="0" w:space="0" w:color="auto"/>
        <w:left w:val="none" w:sz="0" w:space="0" w:color="auto"/>
        <w:bottom w:val="none" w:sz="0" w:space="0" w:color="auto"/>
        <w:right w:val="none" w:sz="0" w:space="0" w:color="auto"/>
      </w:divBdr>
    </w:div>
    <w:div w:id="1199197490">
      <w:marLeft w:val="0"/>
      <w:marRight w:val="0"/>
      <w:marTop w:val="0"/>
      <w:marBottom w:val="0"/>
      <w:divBdr>
        <w:top w:val="none" w:sz="0" w:space="0" w:color="auto"/>
        <w:left w:val="none" w:sz="0" w:space="0" w:color="auto"/>
        <w:bottom w:val="none" w:sz="0" w:space="0" w:color="auto"/>
        <w:right w:val="none" w:sz="0" w:space="0" w:color="auto"/>
      </w:divBdr>
    </w:div>
    <w:div w:id="1199197491">
      <w:marLeft w:val="0"/>
      <w:marRight w:val="0"/>
      <w:marTop w:val="0"/>
      <w:marBottom w:val="0"/>
      <w:divBdr>
        <w:top w:val="none" w:sz="0" w:space="0" w:color="auto"/>
        <w:left w:val="none" w:sz="0" w:space="0" w:color="auto"/>
        <w:bottom w:val="none" w:sz="0" w:space="0" w:color="auto"/>
        <w:right w:val="none" w:sz="0" w:space="0" w:color="auto"/>
      </w:divBdr>
    </w:div>
    <w:div w:id="1199197492">
      <w:marLeft w:val="0"/>
      <w:marRight w:val="0"/>
      <w:marTop w:val="0"/>
      <w:marBottom w:val="0"/>
      <w:divBdr>
        <w:top w:val="none" w:sz="0" w:space="0" w:color="auto"/>
        <w:left w:val="none" w:sz="0" w:space="0" w:color="auto"/>
        <w:bottom w:val="none" w:sz="0" w:space="0" w:color="auto"/>
        <w:right w:val="none" w:sz="0" w:space="0" w:color="auto"/>
      </w:divBdr>
    </w:div>
    <w:div w:id="1199197493">
      <w:marLeft w:val="0"/>
      <w:marRight w:val="0"/>
      <w:marTop w:val="0"/>
      <w:marBottom w:val="0"/>
      <w:divBdr>
        <w:top w:val="none" w:sz="0" w:space="0" w:color="auto"/>
        <w:left w:val="none" w:sz="0" w:space="0" w:color="auto"/>
        <w:bottom w:val="none" w:sz="0" w:space="0" w:color="auto"/>
        <w:right w:val="none" w:sz="0" w:space="0" w:color="auto"/>
      </w:divBdr>
    </w:div>
    <w:div w:id="1199197494">
      <w:marLeft w:val="0"/>
      <w:marRight w:val="0"/>
      <w:marTop w:val="0"/>
      <w:marBottom w:val="0"/>
      <w:divBdr>
        <w:top w:val="none" w:sz="0" w:space="0" w:color="auto"/>
        <w:left w:val="none" w:sz="0" w:space="0" w:color="auto"/>
        <w:bottom w:val="none" w:sz="0" w:space="0" w:color="auto"/>
        <w:right w:val="none" w:sz="0" w:space="0" w:color="auto"/>
      </w:divBdr>
    </w:div>
    <w:div w:id="1199197495">
      <w:marLeft w:val="0"/>
      <w:marRight w:val="0"/>
      <w:marTop w:val="0"/>
      <w:marBottom w:val="0"/>
      <w:divBdr>
        <w:top w:val="none" w:sz="0" w:space="0" w:color="auto"/>
        <w:left w:val="none" w:sz="0" w:space="0" w:color="auto"/>
        <w:bottom w:val="none" w:sz="0" w:space="0" w:color="auto"/>
        <w:right w:val="none" w:sz="0" w:space="0" w:color="auto"/>
      </w:divBdr>
    </w:div>
    <w:div w:id="1199197496">
      <w:marLeft w:val="0"/>
      <w:marRight w:val="0"/>
      <w:marTop w:val="0"/>
      <w:marBottom w:val="0"/>
      <w:divBdr>
        <w:top w:val="none" w:sz="0" w:space="0" w:color="auto"/>
        <w:left w:val="none" w:sz="0" w:space="0" w:color="auto"/>
        <w:bottom w:val="none" w:sz="0" w:space="0" w:color="auto"/>
        <w:right w:val="none" w:sz="0" w:space="0" w:color="auto"/>
      </w:divBdr>
    </w:div>
    <w:div w:id="1199197497">
      <w:marLeft w:val="0"/>
      <w:marRight w:val="0"/>
      <w:marTop w:val="0"/>
      <w:marBottom w:val="0"/>
      <w:divBdr>
        <w:top w:val="none" w:sz="0" w:space="0" w:color="auto"/>
        <w:left w:val="none" w:sz="0" w:space="0" w:color="auto"/>
        <w:bottom w:val="none" w:sz="0" w:space="0" w:color="auto"/>
        <w:right w:val="none" w:sz="0" w:space="0" w:color="auto"/>
      </w:divBdr>
    </w:div>
    <w:div w:id="1199197498">
      <w:marLeft w:val="0"/>
      <w:marRight w:val="0"/>
      <w:marTop w:val="0"/>
      <w:marBottom w:val="0"/>
      <w:divBdr>
        <w:top w:val="none" w:sz="0" w:space="0" w:color="auto"/>
        <w:left w:val="none" w:sz="0" w:space="0" w:color="auto"/>
        <w:bottom w:val="none" w:sz="0" w:space="0" w:color="auto"/>
        <w:right w:val="none" w:sz="0" w:space="0" w:color="auto"/>
      </w:divBdr>
    </w:div>
    <w:div w:id="1199197499">
      <w:marLeft w:val="0"/>
      <w:marRight w:val="0"/>
      <w:marTop w:val="0"/>
      <w:marBottom w:val="0"/>
      <w:divBdr>
        <w:top w:val="none" w:sz="0" w:space="0" w:color="auto"/>
        <w:left w:val="none" w:sz="0" w:space="0" w:color="auto"/>
        <w:bottom w:val="none" w:sz="0" w:space="0" w:color="auto"/>
        <w:right w:val="none" w:sz="0" w:space="0" w:color="auto"/>
      </w:divBdr>
    </w:div>
    <w:div w:id="1199197500">
      <w:marLeft w:val="0"/>
      <w:marRight w:val="0"/>
      <w:marTop w:val="0"/>
      <w:marBottom w:val="0"/>
      <w:divBdr>
        <w:top w:val="none" w:sz="0" w:space="0" w:color="auto"/>
        <w:left w:val="none" w:sz="0" w:space="0" w:color="auto"/>
        <w:bottom w:val="none" w:sz="0" w:space="0" w:color="auto"/>
        <w:right w:val="none" w:sz="0" w:space="0" w:color="auto"/>
      </w:divBdr>
    </w:div>
    <w:div w:id="1199197501">
      <w:marLeft w:val="0"/>
      <w:marRight w:val="0"/>
      <w:marTop w:val="0"/>
      <w:marBottom w:val="0"/>
      <w:divBdr>
        <w:top w:val="none" w:sz="0" w:space="0" w:color="auto"/>
        <w:left w:val="none" w:sz="0" w:space="0" w:color="auto"/>
        <w:bottom w:val="none" w:sz="0" w:space="0" w:color="auto"/>
        <w:right w:val="none" w:sz="0" w:space="0" w:color="auto"/>
      </w:divBdr>
    </w:div>
    <w:div w:id="1199197502">
      <w:marLeft w:val="0"/>
      <w:marRight w:val="0"/>
      <w:marTop w:val="0"/>
      <w:marBottom w:val="0"/>
      <w:divBdr>
        <w:top w:val="none" w:sz="0" w:space="0" w:color="auto"/>
        <w:left w:val="none" w:sz="0" w:space="0" w:color="auto"/>
        <w:bottom w:val="none" w:sz="0" w:space="0" w:color="auto"/>
        <w:right w:val="none" w:sz="0" w:space="0" w:color="auto"/>
      </w:divBdr>
    </w:div>
    <w:div w:id="1199197503">
      <w:marLeft w:val="0"/>
      <w:marRight w:val="0"/>
      <w:marTop w:val="0"/>
      <w:marBottom w:val="0"/>
      <w:divBdr>
        <w:top w:val="none" w:sz="0" w:space="0" w:color="auto"/>
        <w:left w:val="none" w:sz="0" w:space="0" w:color="auto"/>
        <w:bottom w:val="none" w:sz="0" w:space="0" w:color="auto"/>
        <w:right w:val="none" w:sz="0" w:space="0" w:color="auto"/>
      </w:divBdr>
    </w:div>
    <w:div w:id="1199197504">
      <w:marLeft w:val="0"/>
      <w:marRight w:val="0"/>
      <w:marTop w:val="0"/>
      <w:marBottom w:val="0"/>
      <w:divBdr>
        <w:top w:val="none" w:sz="0" w:space="0" w:color="auto"/>
        <w:left w:val="none" w:sz="0" w:space="0" w:color="auto"/>
        <w:bottom w:val="none" w:sz="0" w:space="0" w:color="auto"/>
        <w:right w:val="none" w:sz="0" w:space="0" w:color="auto"/>
      </w:divBdr>
    </w:div>
    <w:div w:id="1199197505">
      <w:marLeft w:val="0"/>
      <w:marRight w:val="0"/>
      <w:marTop w:val="0"/>
      <w:marBottom w:val="0"/>
      <w:divBdr>
        <w:top w:val="none" w:sz="0" w:space="0" w:color="auto"/>
        <w:left w:val="none" w:sz="0" w:space="0" w:color="auto"/>
        <w:bottom w:val="none" w:sz="0" w:space="0" w:color="auto"/>
        <w:right w:val="none" w:sz="0" w:space="0" w:color="auto"/>
      </w:divBdr>
    </w:div>
    <w:div w:id="1199197506">
      <w:marLeft w:val="0"/>
      <w:marRight w:val="0"/>
      <w:marTop w:val="0"/>
      <w:marBottom w:val="0"/>
      <w:divBdr>
        <w:top w:val="none" w:sz="0" w:space="0" w:color="auto"/>
        <w:left w:val="none" w:sz="0" w:space="0" w:color="auto"/>
        <w:bottom w:val="none" w:sz="0" w:space="0" w:color="auto"/>
        <w:right w:val="none" w:sz="0" w:space="0" w:color="auto"/>
      </w:divBdr>
    </w:div>
    <w:div w:id="1199197507">
      <w:marLeft w:val="0"/>
      <w:marRight w:val="0"/>
      <w:marTop w:val="0"/>
      <w:marBottom w:val="0"/>
      <w:divBdr>
        <w:top w:val="none" w:sz="0" w:space="0" w:color="auto"/>
        <w:left w:val="none" w:sz="0" w:space="0" w:color="auto"/>
        <w:bottom w:val="none" w:sz="0" w:space="0" w:color="auto"/>
        <w:right w:val="none" w:sz="0" w:space="0" w:color="auto"/>
      </w:divBdr>
    </w:div>
    <w:div w:id="1199197508">
      <w:marLeft w:val="0"/>
      <w:marRight w:val="0"/>
      <w:marTop w:val="0"/>
      <w:marBottom w:val="0"/>
      <w:divBdr>
        <w:top w:val="none" w:sz="0" w:space="0" w:color="auto"/>
        <w:left w:val="none" w:sz="0" w:space="0" w:color="auto"/>
        <w:bottom w:val="none" w:sz="0" w:space="0" w:color="auto"/>
        <w:right w:val="none" w:sz="0" w:space="0" w:color="auto"/>
      </w:divBdr>
    </w:div>
    <w:div w:id="1199197509">
      <w:marLeft w:val="0"/>
      <w:marRight w:val="0"/>
      <w:marTop w:val="0"/>
      <w:marBottom w:val="0"/>
      <w:divBdr>
        <w:top w:val="none" w:sz="0" w:space="0" w:color="auto"/>
        <w:left w:val="none" w:sz="0" w:space="0" w:color="auto"/>
        <w:bottom w:val="none" w:sz="0" w:space="0" w:color="auto"/>
        <w:right w:val="none" w:sz="0" w:space="0" w:color="auto"/>
      </w:divBdr>
    </w:div>
    <w:div w:id="1199197510">
      <w:marLeft w:val="0"/>
      <w:marRight w:val="0"/>
      <w:marTop w:val="0"/>
      <w:marBottom w:val="0"/>
      <w:divBdr>
        <w:top w:val="none" w:sz="0" w:space="0" w:color="auto"/>
        <w:left w:val="none" w:sz="0" w:space="0" w:color="auto"/>
        <w:bottom w:val="none" w:sz="0" w:space="0" w:color="auto"/>
        <w:right w:val="none" w:sz="0" w:space="0" w:color="auto"/>
      </w:divBdr>
    </w:div>
    <w:div w:id="1199197511">
      <w:marLeft w:val="0"/>
      <w:marRight w:val="0"/>
      <w:marTop w:val="0"/>
      <w:marBottom w:val="0"/>
      <w:divBdr>
        <w:top w:val="none" w:sz="0" w:space="0" w:color="auto"/>
        <w:left w:val="none" w:sz="0" w:space="0" w:color="auto"/>
        <w:bottom w:val="none" w:sz="0" w:space="0" w:color="auto"/>
        <w:right w:val="none" w:sz="0" w:space="0" w:color="auto"/>
      </w:divBdr>
    </w:div>
    <w:div w:id="1199197512">
      <w:marLeft w:val="0"/>
      <w:marRight w:val="0"/>
      <w:marTop w:val="0"/>
      <w:marBottom w:val="0"/>
      <w:divBdr>
        <w:top w:val="none" w:sz="0" w:space="0" w:color="auto"/>
        <w:left w:val="none" w:sz="0" w:space="0" w:color="auto"/>
        <w:bottom w:val="none" w:sz="0" w:space="0" w:color="auto"/>
        <w:right w:val="none" w:sz="0" w:space="0" w:color="auto"/>
      </w:divBdr>
    </w:div>
    <w:div w:id="1199197513">
      <w:marLeft w:val="0"/>
      <w:marRight w:val="0"/>
      <w:marTop w:val="0"/>
      <w:marBottom w:val="0"/>
      <w:divBdr>
        <w:top w:val="none" w:sz="0" w:space="0" w:color="auto"/>
        <w:left w:val="none" w:sz="0" w:space="0" w:color="auto"/>
        <w:bottom w:val="none" w:sz="0" w:space="0" w:color="auto"/>
        <w:right w:val="none" w:sz="0" w:space="0" w:color="auto"/>
      </w:divBdr>
    </w:div>
    <w:div w:id="1199197514">
      <w:marLeft w:val="0"/>
      <w:marRight w:val="0"/>
      <w:marTop w:val="0"/>
      <w:marBottom w:val="0"/>
      <w:divBdr>
        <w:top w:val="none" w:sz="0" w:space="0" w:color="auto"/>
        <w:left w:val="none" w:sz="0" w:space="0" w:color="auto"/>
        <w:bottom w:val="none" w:sz="0" w:space="0" w:color="auto"/>
        <w:right w:val="none" w:sz="0" w:space="0" w:color="auto"/>
      </w:divBdr>
    </w:div>
    <w:div w:id="1199197515">
      <w:marLeft w:val="0"/>
      <w:marRight w:val="0"/>
      <w:marTop w:val="0"/>
      <w:marBottom w:val="0"/>
      <w:divBdr>
        <w:top w:val="none" w:sz="0" w:space="0" w:color="auto"/>
        <w:left w:val="none" w:sz="0" w:space="0" w:color="auto"/>
        <w:bottom w:val="none" w:sz="0" w:space="0" w:color="auto"/>
        <w:right w:val="none" w:sz="0" w:space="0" w:color="auto"/>
      </w:divBdr>
    </w:div>
    <w:div w:id="1199197516">
      <w:marLeft w:val="0"/>
      <w:marRight w:val="0"/>
      <w:marTop w:val="0"/>
      <w:marBottom w:val="0"/>
      <w:divBdr>
        <w:top w:val="none" w:sz="0" w:space="0" w:color="auto"/>
        <w:left w:val="none" w:sz="0" w:space="0" w:color="auto"/>
        <w:bottom w:val="none" w:sz="0" w:space="0" w:color="auto"/>
        <w:right w:val="none" w:sz="0" w:space="0" w:color="auto"/>
      </w:divBdr>
    </w:div>
    <w:div w:id="1199197517">
      <w:marLeft w:val="0"/>
      <w:marRight w:val="0"/>
      <w:marTop w:val="0"/>
      <w:marBottom w:val="0"/>
      <w:divBdr>
        <w:top w:val="none" w:sz="0" w:space="0" w:color="auto"/>
        <w:left w:val="none" w:sz="0" w:space="0" w:color="auto"/>
        <w:bottom w:val="none" w:sz="0" w:space="0" w:color="auto"/>
        <w:right w:val="none" w:sz="0" w:space="0" w:color="auto"/>
      </w:divBdr>
    </w:div>
    <w:div w:id="1199197518">
      <w:marLeft w:val="0"/>
      <w:marRight w:val="0"/>
      <w:marTop w:val="0"/>
      <w:marBottom w:val="0"/>
      <w:divBdr>
        <w:top w:val="none" w:sz="0" w:space="0" w:color="auto"/>
        <w:left w:val="none" w:sz="0" w:space="0" w:color="auto"/>
        <w:bottom w:val="none" w:sz="0" w:space="0" w:color="auto"/>
        <w:right w:val="none" w:sz="0" w:space="0" w:color="auto"/>
      </w:divBdr>
    </w:div>
    <w:div w:id="1199197519">
      <w:marLeft w:val="0"/>
      <w:marRight w:val="0"/>
      <w:marTop w:val="0"/>
      <w:marBottom w:val="0"/>
      <w:divBdr>
        <w:top w:val="none" w:sz="0" w:space="0" w:color="auto"/>
        <w:left w:val="none" w:sz="0" w:space="0" w:color="auto"/>
        <w:bottom w:val="none" w:sz="0" w:space="0" w:color="auto"/>
        <w:right w:val="none" w:sz="0" w:space="0" w:color="auto"/>
      </w:divBdr>
    </w:div>
    <w:div w:id="1199197520">
      <w:marLeft w:val="0"/>
      <w:marRight w:val="0"/>
      <w:marTop w:val="0"/>
      <w:marBottom w:val="0"/>
      <w:divBdr>
        <w:top w:val="none" w:sz="0" w:space="0" w:color="auto"/>
        <w:left w:val="none" w:sz="0" w:space="0" w:color="auto"/>
        <w:bottom w:val="none" w:sz="0" w:space="0" w:color="auto"/>
        <w:right w:val="none" w:sz="0" w:space="0" w:color="auto"/>
      </w:divBdr>
    </w:div>
    <w:div w:id="1199197521">
      <w:marLeft w:val="0"/>
      <w:marRight w:val="0"/>
      <w:marTop w:val="0"/>
      <w:marBottom w:val="0"/>
      <w:divBdr>
        <w:top w:val="none" w:sz="0" w:space="0" w:color="auto"/>
        <w:left w:val="none" w:sz="0" w:space="0" w:color="auto"/>
        <w:bottom w:val="none" w:sz="0" w:space="0" w:color="auto"/>
        <w:right w:val="none" w:sz="0" w:space="0" w:color="auto"/>
      </w:divBdr>
    </w:div>
    <w:div w:id="1199197522">
      <w:marLeft w:val="0"/>
      <w:marRight w:val="0"/>
      <w:marTop w:val="0"/>
      <w:marBottom w:val="0"/>
      <w:divBdr>
        <w:top w:val="none" w:sz="0" w:space="0" w:color="auto"/>
        <w:left w:val="none" w:sz="0" w:space="0" w:color="auto"/>
        <w:bottom w:val="none" w:sz="0" w:space="0" w:color="auto"/>
        <w:right w:val="none" w:sz="0" w:space="0" w:color="auto"/>
      </w:divBdr>
    </w:div>
    <w:div w:id="1199197523">
      <w:marLeft w:val="0"/>
      <w:marRight w:val="0"/>
      <w:marTop w:val="0"/>
      <w:marBottom w:val="0"/>
      <w:divBdr>
        <w:top w:val="none" w:sz="0" w:space="0" w:color="auto"/>
        <w:left w:val="none" w:sz="0" w:space="0" w:color="auto"/>
        <w:bottom w:val="none" w:sz="0" w:space="0" w:color="auto"/>
        <w:right w:val="none" w:sz="0" w:space="0" w:color="auto"/>
      </w:divBdr>
    </w:div>
    <w:div w:id="1199197524">
      <w:marLeft w:val="0"/>
      <w:marRight w:val="0"/>
      <w:marTop w:val="0"/>
      <w:marBottom w:val="0"/>
      <w:divBdr>
        <w:top w:val="none" w:sz="0" w:space="0" w:color="auto"/>
        <w:left w:val="none" w:sz="0" w:space="0" w:color="auto"/>
        <w:bottom w:val="none" w:sz="0" w:space="0" w:color="auto"/>
        <w:right w:val="none" w:sz="0" w:space="0" w:color="auto"/>
      </w:divBdr>
    </w:div>
    <w:div w:id="1199197525">
      <w:marLeft w:val="0"/>
      <w:marRight w:val="0"/>
      <w:marTop w:val="0"/>
      <w:marBottom w:val="0"/>
      <w:divBdr>
        <w:top w:val="none" w:sz="0" w:space="0" w:color="auto"/>
        <w:left w:val="none" w:sz="0" w:space="0" w:color="auto"/>
        <w:bottom w:val="none" w:sz="0" w:space="0" w:color="auto"/>
        <w:right w:val="none" w:sz="0" w:space="0" w:color="auto"/>
      </w:divBdr>
    </w:div>
    <w:div w:id="1199197526">
      <w:marLeft w:val="0"/>
      <w:marRight w:val="0"/>
      <w:marTop w:val="0"/>
      <w:marBottom w:val="0"/>
      <w:divBdr>
        <w:top w:val="none" w:sz="0" w:space="0" w:color="auto"/>
        <w:left w:val="none" w:sz="0" w:space="0" w:color="auto"/>
        <w:bottom w:val="none" w:sz="0" w:space="0" w:color="auto"/>
        <w:right w:val="none" w:sz="0" w:space="0" w:color="auto"/>
      </w:divBdr>
    </w:div>
    <w:div w:id="1199197527">
      <w:marLeft w:val="0"/>
      <w:marRight w:val="0"/>
      <w:marTop w:val="0"/>
      <w:marBottom w:val="0"/>
      <w:divBdr>
        <w:top w:val="none" w:sz="0" w:space="0" w:color="auto"/>
        <w:left w:val="none" w:sz="0" w:space="0" w:color="auto"/>
        <w:bottom w:val="none" w:sz="0" w:space="0" w:color="auto"/>
        <w:right w:val="none" w:sz="0" w:space="0" w:color="auto"/>
      </w:divBdr>
    </w:div>
    <w:div w:id="1199197528">
      <w:marLeft w:val="0"/>
      <w:marRight w:val="0"/>
      <w:marTop w:val="0"/>
      <w:marBottom w:val="0"/>
      <w:divBdr>
        <w:top w:val="none" w:sz="0" w:space="0" w:color="auto"/>
        <w:left w:val="none" w:sz="0" w:space="0" w:color="auto"/>
        <w:bottom w:val="none" w:sz="0" w:space="0" w:color="auto"/>
        <w:right w:val="none" w:sz="0" w:space="0" w:color="auto"/>
      </w:divBdr>
    </w:div>
    <w:div w:id="1199197529">
      <w:marLeft w:val="0"/>
      <w:marRight w:val="0"/>
      <w:marTop w:val="0"/>
      <w:marBottom w:val="0"/>
      <w:divBdr>
        <w:top w:val="none" w:sz="0" w:space="0" w:color="auto"/>
        <w:left w:val="none" w:sz="0" w:space="0" w:color="auto"/>
        <w:bottom w:val="none" w:sz="0" w:space="0" w:color="auto"/>
        <w:right w:val="none" w:sz="0" w:space="0" w:color="auto"/>
      </w:divBdr>
    </w:div>
    <w:div w:id="1199197530">
      <w:marLeft w:val="0"/>
      <w:marRight w:val="0"/>
      <w:marTop w:val="0"/>
      <w:marBottom w:val="0"/>
      <w:divBdr>
        <w:top w:val="none" w:sz="0" w:space="0" w:color="auto"/>
        <w:left w:val="none" w:sz="0" w:space="0" w:color="auto"/>
        <w:bottom w:val="none" w:sz="0" w:space="0" w:color="auto"/>
        <w:right w:val="none" w:sz="0" w:space="0" w:color="auto"/>
      </w:divBdr>
    </w:div>
    <w:div w:id="1199197531">
      <w:marLeft w:val="0"/>
      <w:marRight w:val="0"/>
      <w:marTop w:val="0"/>
      <w:marBottom w:val="0"/>
      <w:divBdr>
        <w:top w:val="none" w:sz="0" w:space="0" w:color="auto"/>
        <w:left w:val="none" w:sz="0" w:space="0" w:color="auto"/>
        <w:bottom w:val="none" w:sz="0" w:space="0" w:color="auto"/>
        <w:right w:val="none" w:sz="0" w:space="0" w:color="auto"/>
      </w:divBdr>
    </w:div>
    <w:div w:id="1199197532">
      <w:marLeft w:val="0"/>
      <w:marRight w:val="0"/>
      <w:marTop w:val="0"/>
      <w:marBottom w:val="0"/>
      <w:divBdr>
        <w:top w:val="none" w:sz="0" w:space="0" w:color="auto"/>
        <w:left w:val="none" w:sz="0" w:space="0" w:color="auto"/>
        <w:bottom w:val="none" w:sz="0" w:space="0" w:color="auto"/>
        <w:right w:val="none" w:sz="0" w:space="0" w:color="auto"/>
      </w:divBdr>
    </w:div>
    <w:div w:id="1199197533">
      <w:marLeft w:val="0"/>
      <w:marRight w:val="0"/>
      <w:marTop w:val="0"/>
      <w:marBottom w:val="0"/>
      <w:divBdr>
        <w:top w:val="none" w:sz="0" w:space="0" w:color="auto"/>
        <w:left w:val="none" w:sz="0" w:space="0" w:color="auto"/>
        <w:bottom w:val="none" w:sz="0" w:space="0" w:color="auto"/>
        <w:right w:val="none" w:sz="0" w:space="0" w:color="auto"/>
      </w:divBdr>
    </w:div>
    <w:div w:id="1199197534">
      <w:marLeft w:val="0"/>
      <w:marRight w:val="0"/>
      <w:marTop w:val="0"/>
      <w:marBottom w:val="0"/>
      <w:divBdr>
        <w:top w:val="none" w:sz="0" w:space="0" w:color="auto"/>
        <w:left w:val="none" w:sz="0" w:space="0" w:color="auto"/>
        <w:bottom w:val="none" w:sz="0" w:space="0" w:color="auto"/>
        <w:right w:val="none" w:sz="0" w:space="0" w:color="auto"/>
      </w:divBdr>
    </w:div>
    <w:div w:id="1199197535">
      <w:marLeft w:val="0"/>
      <w:marRight w:val="0"/>
      <w:marTop w:val="0"/>
      <w:marBottom w:val="0"/>
      <w:divBdr>
        <w:top w:val="none" w:sz="0" w:space="0" w:color="auto"/>
        <w:left w:val="none" w:sz="0" w:space="0" w:color="auto"/>
        <w:bottom w:val="none" w:sz="0" w:space="0" w:color="auto"/>
        <w:right w:val="none" w:sz="0" w:space="0" w:color="auto"/>
      </w:divBdr>
    </w:div>
    <w:div w:id="1199197536">
      <w:marLeft w:val="0"/>
      <w:marRight w:val="0"/>
      <w:marTop w:val="0"/>
      <w:marBottom w:val="0"/>
      <w:divBdr>
        <w:top w:val="none" w:sz="0" w:space="0" w:color="auto"/>
        <w:left w:val="none" w:sz="0" w:space="0" w:color="auto"/>
        <w:bottom w:val="none" w:sz="0" w:space="0" w:color="auto"/>
        <w:right w:val="none" w:sz="0" w:space="0" w:color="auto"/>
      </w:divBdr>
    </w:div>
    <w:div w:id="1199197537">
      <w:marLeft w:val="0"/>
      <w:marRight w:val="0"/>
      <w:marTop w:val="0"/>
      <w:marBottom w:val="0"/>
      <w:divBdr>
        <w:top w:val="none" w:sz="0" w:space="0" w:color="auto"/>
        <w:left w:val="none" w:sz="0" w:space="0" w:color="auto"/>
        <w:bottom w:val="none" w:sz="0" w:space="0" w:color="auto"/>
        <w:right w:val="none" w:sz="0" w:space="0" w:color="auto"/>
      </w:divBdr>
    </w:div>
    <w:div w:id="1199197538">
      <w:marLeft w:val="0"/>
      <w:marRight w:val="0"/>
      <w:marTop w:val="0"/>
      <w:marBottom w:val="0"/>
      <w:divBdr>
        <w:top w:val="none" w:sz="0" w:space="0" w:color="auto"/>
        <w:left w:val="none" w:sz="0" w:space="0" w:color="auto"/>
        <w:bottom w:val="none" w:sz="0" w:space="0" w:color="auto"/>
        <w:right w:val="none" w:sz="0" w:space="0" w:color="auto"/>
      </w:divBdr>
    </w:div>
    <w:div w:id="1199197539">
      <w:marLeft w:val="0"/>
      <w:marRight w:val="0"/>
      <w:marTop w:val="0"/>
      <w:marBottom w:val="0"/>
      <w:divBdr>
        <w:top w:val="none" w:sz="0" w:space="0" w:color="auto"/>
        <w:left w:val="none" w:sz="0" w:space="0" w:color="auto"/>
        <w:bottom w:val="none" w:sz="0" w:space="0" w:color="auto"/>
        <w:right w:val="none" w:sz="0" w:space="0" w:color="auto"/>
      </w:divBdr>
    </w:div>
    <w:div w:id="1199197540">
      <w:marLeft w:val="0"/>
      <w:marRight w:val="0"/>
      <w:marTop w:val="0"/>
      <w:marBottom w:val="0"/>
      <w:divBdr>
        <w:top w:val="none" w:sz="0" w:space="0" w:color="auto"/>
        <w:left w:val="none" w:sz="0" w:space="0" w:color="auto"/>
        <w:bottom w:val="none" w:sz="0" w:space="0" w:color="auto"/>
        <w:right w:val="none" w:sz="0" w:space="0" w:color="auto"/>
      </w:divBdr>
    </w:div>
    <w:div w:id="1199197541">
      <w:marLeft w:val="0"/>
      <w:marRight w:val="0"/>
      <w:marTop w:val="0"/>
      <w:marBottom w:val="0"/>
      <w:divBdr>
        <w:top w:val="none" w:sz="0" w:space="0" w:color="auto"/>
        <w:left w:val="none" w:sz="0" w:space="0" w:color="auto"/>
        <w:bottom w:val="none" w:sz="0" w:space="0" w:color="auto"/>
        <w:right w:val="none" w:sz="0" w:space="0" w:color="auto"/>
      </w:divBdr>
    </w:div>
    <w:div w:id="1199197542">
      <w:marLeft w:val="0"/>
      <w:marRight w:val="0"/>
      <w:marTop w:val="0"/>
      <w:marBottom w:val="0"/>
      <w:divBdr>
        <w:top w:val="none" w:sz="0" w:space="0" w:color="auto"/>
        <w:left w:val="none" w:sz="0" w:space="0" w:color="auto"/>
        <w:bottom w:val="none" w:sz="0" w:space="0" w:color="auto"/>
        <w:right w:val="none" w:sz="0" w:space="0" w:color="auto"/>
      </w:divBdr>
    </w:div>
    <w:div w:id="1199197543">
      <w:marLeft w:val="0"/>
      <w:marRight w:val="0"/>
      <w:marTop w:val="0"/>
      <w:marBottom w:val="0"/>
      <w:divBdr>
        <w:top w:val="none" w:sz="0" w:space="0" w:color="auto"/>
        <w:left w:val="none" w:sz="0" w:space="0" w:color="auto"/>
        <w:bottom w:val="none" w:sz="0" w:space="0" w:color="auto"/>
        <w:right w:val="none" w:sz="0" w:space="0" w:color="auto"/>
      </w:divBdr>
    </w:div>
    <w:div w:id="1199197544">
      <w:marLeft w:val="0"/>
      <w:marRight w:val="0"/>
      <w:marTop w:val="0"/>
      <w:marBottom w:val="0"/>
      <w:divBdr>
        <w:top w:val="none" w:sz="0" w:space="0" w:color="auto"/>
        <w:left w:val="none" w:sz="0" w:space="0" w:color="auto"/>
        <w:bottom w:val="none" w:sz="0" w:space="0" w:color="auto"/>
        <w:right w:val="none" w:sz="0" w:space="0" w:color="auto"/>
      </w:divBdr>
    </w:div>
    <w:div w:id="1199197545">
      <w:marLeft w:val="0"/>
      <w:marRight w:val="0"/>
      <w:marTop w:val="0"/>
      <w:marBottom w:val="0"/>
      <w:divBdr>
        <w:top w:val="none" w:sz="0" w:space="0" w:color="auto"/>
        <w:left w:val="none" w:sz="0" w:space="0" w:color="auto"/>
        <w:bottom w:val="none" w:sz="0" w:space="0" w:color="auto"/>
        <w:right w:val="none" w:sz="0" w:space="0" w:color="auto"/>
      </w:divBdr>
    </w:div>
    <w:div w:id="1199197546">
      <w:marLeft w:val="0"/>
      <w:marRight w:val="0"/>
      <w:marTop w:val="0"/>
      <w:marBottom w:val="0"/>
      <w:divBdr>
        <w:top w:val="none" w:sz="0" w:space="0" w:color="auto"/>
        <w:left w:val="none" w:sz="0" w:space="0" w:color="auto"/>
        <w:bottom w:val="none" w:sz="0" w:space="0" w:color="auto"/>
        <w:right w:val="none" w:sz="0" w:space="0" w:color="auto"/>
      </w:divBdr>
    </w:div>
    <w:div w:id="1199197547">
      <w:marLeft w:val="0"/>
      <w:marRight w:val="0"/>
      <w:marTop w:val="0"/>
      <w:marBottom w:val="0"/>
      <w:divBdr>
        <w:top w:val="none" w:sz="0" w:space="0" w:color="auto"/>
        <w:left w:val="none" w:sz="0" w:space="0" w:color="auto"/>
        <w:bottom w:val="none" w:sz="0" w:space="0" w:color="auto"/>
        <w:right w:val="none" w:sz="0" w:space="0" w:color="auto"/>
      </w:divBdr>
    </w:div>
    <w:div w:id="1199197548">
      <w:marLeft w:val="0"/>
      <w:marRight w:val="0"/>
      <w:marTop w:val="0"/>
      <w:marBottom w:val="0"/>
      <w:divBdr>
        <w:top w:val="none" w:sz="0" w:space="0" w:color="auto"/>
        <w:left w:val="none" w:sz="0" w:space="0" w:color="auto"/>
        <w:bottom w:val="none" w:sz="0" w:space="0" w:color="auto"/>
        <w:right w:val="none" w:sz="0" w:space="0" w:color="auto"/>
      </w:divBdr>
    </w:div>
    <w:div w:id="1199197549">
      <w:marLeft w:val="0"/>
      <w:marRight w:val="0"/>
      <w:marTop w:val="0"/>
      <w:marBottom w:val="0"/>
      <w:divBdr>
        <w:top w:val="none" w:sz="0" w:space="0" w:color="auto"/>
        <w:left w:val="none" w:sz="0" w:space="0" w:color="auto"/>
        <w:bottom w:val="none" w:sz="0" w:space="0" w:color="auto"/>
        <w:right w:val="none" w:sz="0" w:space="0" w:color="auto"/>
      </w:divBdr>
    </w:div>
    <w:div w:id="1199197550">
      <w:marLeft w:val="0"/>
      <w:marRight w:val="0"/>
      <w:marTop w:val="0"/>
      <w:marBottom w:val="0"/>
      <w:divBdr>
        <w:top w:val="none" w:sz="0" w:space="0" w:color="auto"/>
        <w:left w:val="none" w:sz="0" w:space="0" w:color="auto"/>
        <w:bottom w:val="none" w:sz="0" w:space="0" w:color="auto"/>
        <w:right w:val="none" w:sz="0" w:space="0" w:color="auto"/>
      </w:divBdr>
    </w:div>
    <w:div w:id="1199197551">
      <w:marLeft w:val="0"/>
      <w:marRight w:val="0"/>
      <w:marTop w:val="0"/>
      <w:marBottom w:val="0"/>
      <w:divBdr>
        <w:top w:val="none" w:sz="0" w:space="0" w:color="auto"/>
        <w:left w:val="none" w:sz="0" w:space="0" w:color="auto"/>
        <w:bottom w:val="none" w:sz="0" w:space="0" w:color="auto"/>
        <w:right w:val="none" w:sz="0" w:space="0" w:color="auto"/>
      </w:divBdr>
    </w:div>
    <w:div w:id="1199197552">
      <w:marLeft w:val="0"/>
      <w:marRight w:val="0"/>
      <w:marTop w:val="0"/>
      <w:marBottom w:val="0"/>
      <w:divBdr>
        <w:top w:val="none" w:sz="0" w:space="0" w:color="auto"/>
        <w:left w:val="none" w:sz="0" w:space="0" w:color="auto"/>
        <w:bottom w:val="none" w:sz="0" w:space="0" w:color="auto"/>
        <w:right w:val="none" w:sz="0" w:space="0" w:color="auto"/>
      </w:divBdr>
    </w:div>
    <w:div w:id="1199197553">
      <w:marLeft w:val="0"/>
      <w:marRight w:val="0"/>
      <w:marTop w:val="0"/>
      <w:marBottom w:val="0"/>
      <w:divBdr>
        <w:top w:val="none" w:sz="0" w:space="0" w:color="auto"/>
        <w:left w:val="none" w:sz="0" w:space="0" w:color="auto"/>
        <w:bottom w:val="none" w:sz="0" w:space="0" w:color="auto"/>
        <w:right w:val="none" w:sz="0" w:space="0" w:color="auto"/>
      </w:divBdr>
    </w:div>
    <w:div w:id="1199197554">
      <w:marLeft w:val="0"/>
      <w:marRight w:val="0"/>
      <w:marTop w:val="0"/>
      <w:marBottom w:val="0"/>
      <w:divBdr>
        <w:top w:val="none" w:sz="0" w:space="0" w:color="auto"/>
        <w:left w:val="none" w:sz="0" w:space="0" w:color="auto"/>
        <w:bottom w:val="none" w:sz="0" w:space="0" w:color="auto"/>
        <w:right w:val="none" w:sz="0" w:space="0" w:color="auto"/>
      </w:divBdr>
    </w:div>
    <w:div w:id="1199197555">
      <w:marLeft w:val="0"/>
      <w:marRight w:val="0"/>
      <w:marTop w:val="0"/>
      <w:marBottom w:val="0"/>
      <w:divBdr>
        <w:top w:val="none" w:sz="0" w:space="0" w:color="auto"/>
        <w:left w:val="none" w:sz="0" w:space="0" w:color="auto"/>
        <w:bottom w:val="none" w:sz="0" w:space="0" w:color="auto"/>
        <w:right w:val="none" w:sz="0" w:space="0" w:color="auto"/>
      </w:divBdr>
    </w:div>
    <w:div w:id="1199197556">
      <w:marLeft w:val="0"/>
      <w:marRight w:val="0"/>
      <w:marTop w:val="0"/>
      <w:marBottom w:val="0"/>
      <w:divBdr>
        <w:top w:val="none" w:sz="0" w:space="0" w:color="auto"/>
        <w:left w:val="none" w:sz="0" w:space="0" w:color="auto"/>
        <w:bottom w:val="none" w:sz="0" w:space="0" w:color="auto"/>
        <w:right w:val="none" w:sz="0" w:space="0" w:color="auto"/>
      </w:divBdr>
    </w:div>
    <w:div w:id="1199197557">
      <w:marLeft w:val="0"/>
      <w:marRight w:val="0"/>
      <w:marTop w:val="0"/>
      <w:marBottom w:val="0"/>
      <w:divBdr>
        <w:top w:val="none" w:sz="0" w:space="0" w:color="auto"/>
        <w:left w:val="none" w:sz="0" w:space="0" w:color="auto"/>
        <w:bottom w:val="none" w:sz="0" w:space="0" w:color="auto"/>
        <w:right w:val="none" w:sz="0" w:space="0" w:color="auto"/>
      </w:divBdr>
    </w:div>
    <w:div w:id="1199197558">
      <w:marLeft w:val="0"/>
      <w:marRight w:val="0"/>
      <w:marTop w:val="0"/>
      <w:marBottom w:val="0"/>
      <w:divBdr>
        <w:top w:val="none" w:sz="0" w:space="0" w:color="auto"/>
        <w:left w:val="none" w:sz="0" w:space="0" w:color="auto"/>
        <w:bottom w:val="none" w:sz="0" w:space="0" w:color="auto"/>
        <w:right w:val="none" w:sz="0" w:space="0" w:color="auto"/>
      </w:divBdr>
    </w:div>
    <w:div w:id="1199197559">
      <w:marLeft w:val="0"/>
      <w:marRight w:val="0"/>
      <w:marTop w:val="0"/>
      <w:marBottom w:val="0"/>
      <w:divBdr>
        <w:top w:val="none" w:sz="0" w:space="0" w:color="auto"/>
        <w:left w:val="none" w:sz="0" w:space="0" w:color="auto"/>
        <w:bottom w:val="none" w:sz="0" w:space="0" w:color="auto"/>
        <w:right w:val="none" w:sz="0" w:space="0" w:color="auto"/>
      </w:divBdr>
    </w:div>
    <w:div w:id="1199197560">
      <w:marLeft w:val="0"/>
      <w:marRight w:val="0"/>
      <w:marTop w:val="0"/>
      <w:marBottom w:val="0"/>
      <w:divBdr>
        <w:top w:val="none" w:sz="0" w:space="0" w:color="auto"/>
        <w:left w:val="none" w:sz="0" w:space="0" w:color="auto"/>
        <w:bottom w:val="none" w:sz="0" w:space="0" w:color="auto"/>
        <w:right w:val="none" w:sz="0" w:space="0" w:color="auto"/>
      </w:divBdr>
    </w:div>
    <w:div w:id="1199197561">
      <w:marLeft w:val="0"/>
      <w:marRight w:val="0"/>
      <w:marTop w:val="0"/>
      <w:marBottom w:val="0"/>
      <w:divBdr>
        <w:top w:val="none" w:sz="0" w:space="0" w:color="auto"/>
        <w:left w:val="none" w:sz="0" w:space="0" w:color="auto"/>
        <w:bottom w:val="none" w:sz="0" w:space="0" w:color="auto"/>
        <w:right w:val="none" w:sz="0" w:space="0" w:color="auto"/>
      </w:divBdr>
    </w:div>
    <w:div w:id="1199197562">
      <w:marLeft w:val="0"/>
      <w:marRight w:val="0"/>
      <w:marTop w:val="0"/>
      <w:marBottom w:val="0"/>
      <w:divBdr>
        <w:top w:val="none" w:sz="0" w:space="0" w:color="auto"/>
        <w:left w:val="none" w:sz="0" w:space="0" w:color="auto"/>
        <w:bottom w:val="none" w:sz="0" w:space="0" w:color="auto"/>
        <w:right w:val="none" w:sz="0" w:space="0" w:color="auto"/>
      </w:divBdr>
    </w:div>
    <w:div w:id="1199197563">
      <w:marLeft w:val="0"/>
      <w:marRight w:val="0"/>
      <w:marTop w:val="0"/>
      <w:marBottom w:val="0"/>
      <w:divBdr>
        <w:top w:val="none" w:sz="0" w:space="0" w:color="auto"/>
        <w:left w:val="none" w:sz="0" w:space="0" w:color="auto"/>
        <w:bottom w:val="none" w:sz="0" w:space="0" w:color="auto"/>
        <w:right w:val="none" w:sz="0" w:space="0" w:color="auto"/>
      </w:divBdr>
    </w:div>
    <w:div w:id="1199197564">
      <w:marLeft w:val="0"/>
      <w:marRight w:val="0"/>
      <w:marTop w:val="0"/>
      <w:marBottom w:val="0"/>
      <w:divBdr>
        <w:top w:val="none" w:sz="0" w:space="0" w:color="auto"/>
        <w:left w:val="none" w:sz="0" w:space="0" w:color="auto"/>
        <w:bottom w:val="none" w:sz="0" w:space="0" w:color="auto"/>
        <w:right w:val="none" w:sz="0" w:space="0" w:color="auto"/>
      </w:divBdr>
    </w:div>
    <w:div w:id="1199197565">
      <w:marLeft w:val="0"/>
      <w:marRight w:val="0"/>
      <w:marTop w:val="0"/>
      <w:marBottom w:val="0"/>
      <w:divBdr>
        <w:top w:val="none" w:sz="0" w:space="0" w:color="auto"/>
        <w:left w:val="none" w:sz="0" w:space="0" w:color="auto"/>
        <w:bottom w:val="none" w:sz="0" w:space="0" w:color="auto"/>
        <w:right w:val="none" w:sz="0" w:space="0" w:color="auto"/>
      </w:divBdr>
    </w:div>
    <w:div w:id="1199197566">
      <w:marLeft w:val="0"/>
      <w:marRight w:val="0"/>
      <w:marTop w:val="0"/>
      <w:marBottom w:val="0"/>
      <w:divBdr>
        <w:top w:val="none" w:sz="0" w:space="0" w:color="auto"/>
        <w:left w:val="none" w:sz="0" w:space="0" w:color="auto"/>
        <w:bottom w:val="none" w:sz="0" w:space="0" w:color="auto"/>
        <w:right w:val="none" w:sz="0" w:space="0" w:color="auto"/>
      </w:divBdr>
    </w:div>
    <w:div w:id="1199197567">
      <w:marLeft w:val="0"/>
      <w:marRight w:val="0"/>
      <w:marTop w:val="0"/>
      <w:marBottom w:val="0"/>
      <w:divBdr>
        <w:top w:val="none" w:sz="0" w:space="0" w:color="auto"/>
        <w:left w:val="none" w:sz="0" w:space="0" w:color="auto"/>
        <w:bottom w:val="none" w:sz="0" w:space="0" w:color="auto"/>
        <w:right w:val="none" w:sz="0" w:space="0" w:color="auto"/>
      </w:divBdr>
    </w:div>
    <w:div w:id="1199197568">
      <w:marLeft w:val="0"/>
      <w:marRight w:val="0"/>
      <w:marTop w:val="0"/>
      <w:marBottom w:val="0"/>
      <w:divBdr>
        <w:top w:val="none" w:sz="0" w:space="0" w:color="auto"/>
        <w:left w:val="none" w:sz="0" w:space="0" w:color="auto"/>
        <w:bottom w:val="none" w:sz="0" w:space="0" w:color="auto"/>
        <w:right w:val="none" w:sz="0" w:space="0" w:color="auto"/>
      </w:divBdr>
    </w:div>
    <w:div w:id="1199197569">
      <w:marLeft w:val="0"/>
      <w:marRight w:val="0"/>
      <w:marTop w:val="0"/>
      <w:marBottom w:val="0"/>
      <w:divBdr>
        <w:top w:val="none" w:sz="0" w:space="0" w:color="auto"/>
        <w:left w:val="none" w:sz="0" w:space="0" w:color="auto"/>
        <w:bottom w:val="none" w:sz="0" w:space="0" w:color="auto"/>
        <w:right w:val="none" w:sz="0" w:space="0" w:color="auto"/>
      </w:divBdr>
    </w:div>
    <w:div w:id="1199197570">
      <w:marLeft w:val="0"/>
      <w:marRight w:val="0"/>
      <w:marTop w:val="0"/>
      <w:marBottom w:val="0"/>
      <w:divBdr>
        <w:top w:val="none" w:sz="0" w:space="0" w:color="auto"/>
        <w:left w:val="none" w:sz="0" w:space="0" w:color="auto"/>
        <w:bottom w:val="none" w:sz="0" w:space="0" w:color="auto"/>
        <w:right w:val="none" w:sz="0" w:space="0" w:color="auto"/>
      </w:divBdr>
    </w:div>
    <w:div w:id="1199197571">
      <w:marLeft w:val="0"/>
      <w:marRight w:val="0"/>
      <w:marTop w:val="0"/>
      <w:marBottom w:val="0"/>
      <w:divBdr>
        <w:top w:val="none" w:sz="0" w:space="0" w:color="auto"/>
        <w:left w:val="none" w:sz="0" w:space="0" w:color="auto"/>
        <w:bottom w:val="none" w:sz="0" w:space="0" w:color="auto"/>
        <w:right w:val="none" w:sz="0" w:space="0" w:color="auto"/>
      </w:divBdr>
    </w:div>
    <w:div w:id="1199197572">
      <w:marLeft w:val="0"/>
      <w:marRight w:val="0"/>
      <w:marTop w:val="0"/>
      <w:marBottom w:val="0"/>
      <w:divBdr>
        <w:top w:val="none" w:sz="0" w:space="0" w:color="auto"/>
        <w:left w:val="none" w:sz="0" w:space="0" w:color="auto"/>
        <w:bottom w:val="none" w:sz="0" w:space="0" w:color="auto"/>
        <w:right w:val="none" w:sz="0" w:space="0" w:color="auto"/>
      </w:divBdr>
    </w:div>
    <w:div w:id="1199197573">
      <w:marLeft w:val="0"/>
      <w:marRight w:val="0"/>
      <w:marTop w:val="0"/>
      <w:marBottom w:val="0"/>
      <w:divBdr>
        <w:top w:val="none" w:sz="0" w:space="0" w:color="auto"/>
        <w:left w:val="none" w:sz="0" w:space="0" w:color="auto"/>
        <w:bottom w:val="none" w:sz="0" w:space="0" w:color="auto"/>
        <w:right w:val="none" w:sz="0" w:space="0" w:color="auto"/>
      </w:divBdr>
    </w:div>
    <w:div w:id="1199197574">
      <w:marLeft w:val="0"/>
      <w:marRight w:val="0"/>
      <w:marTop w:val="0"/>
      <w:marBottom w:val="0"/>
      <w:divBdr>
        <w:top w:val="none" w:sz="0" w:space="0" w:color="auto"/>
        <w:left w:val="none" w:sz="0" w:space="0" w:color="auto"/>
        <w:bottom w:val="none" w:sz="0" w:space="0" w:color="auto"/>
        <w:right w:val="none" w:sz="0" w:space="0" w:color="auto"/>
      </w:divBdr>
    </w:div>
    <w:div w:id="1199197575">
      <w:marLeft w:val="0"/>
      <w:marRight w:val="0"/>
      <w:marTop w:val="0"/>
      <w:marBottom w:val="0"/>
      <w:divBdr>
        <w:top w:val="none" w:sz="0" w:space="0" w:color="auto"/>
        <w:left w:val="none" w:sz="0" w:space="0" w:color="auto"/>
        <w:bottom w:val="none" w:sz="0" w:space="0" w:color="auto"/>
        <w:right w:val="none" w:sz="0" w:space="0" w:color="auto"/>
      </w:divBdr>
    </w:div>
    <w:div w:id="1199197576">
      <w:marLeft w:val="0"/>
      <w:marRight w:val="0"/>
      <w:marTop w:val="0"/>
      <w:marBottom w:val="0"/>
      <w:divBdr>
        <w:top w:val="none" w:sz="0" w:space="0" w:color="auto"/>
        <w:left w:val="none" w:sz="0" w:space="0" w:color="auto"/>
        <w:bottom w:val="none" w:sz="0" w:space="0" w:color="auto"/>
        <w:right w:val="none" w:sz="0" w:space="0" w:color="auto"/>
      </w:divBdr>
    </w:div>
    <w:div w:id="1199197577">
      <w:marLeft w:val="0"/>
      <w:marRight w:val="0"/>
      <w:marTop w:val="0"/>
      <w:marBottom w:val="0"/>
      <w:divBdr>
        <w:top w:val="none" w:sz="0" w:space="0" w:color="auto"/>
        <w:left w:val="none" w:sz="0" w:space="0" w:color="auto"/>
        <w:bottom w:val="none" w:sz="0" w:space="0" w:color="auto"/>
        <w:right w:val="none" w:sz="0" w:space="0" w:color="auto"/>
      </w:divBdr>
    </w:div>
    <w:div w:id="1199197578">
      <w:marLeft w:val="0"/>
      <w:marRight w:val="0"/>
      <w:marTop w:val="0"/>
      <w:marBottom w:val="0"/>
      <w:divBdr>
        <w:top w:val="none" w:sz="0" w:space="0" w:color="auto"/>
        <w:left w:val="none" w:sz="0" w:space="0" w:color="auto"/>
        <w:bottom w:val="none" w:sz="0" w:space="0" w:color="auto"/>
        <w:right w:val="none" w:sz="0" w:space="0" w:color="auto"/>
      </w:divBdr>
    </w:div>
    <w:div w:id="1199197579">
      <w:marLeft w:val="0"/>
      <w:marRight w:val="0"/>
      <w:marTop w:val="0"/>
      <w:marBottom w:val="0"/>
      <w:divBdr>
        <w:top w:val="none" w:sz="0" w:space="0" w:color="auto"/>
        <w:left w:val="none" w:sz="0" w:space="0" w:color="auto"/>
        <w:bottom w:val="none" w:sz="0" w:space="0" w:color="auto"/>
        <w:right w:val="none" w:sz="0" w:space="0" w:color="auto"/>
      </w:divBdr>
    </w:div>
    <w:div w:id="1199197580">
      <w:marLeft w:val="0"/>
      <w:marRight w:val="0"/>
      <w:marTop w:val="0"/>
      <w:marBottom w:val="0"/>
      <w:divBdr>
        <w:top w:val="none" w:sz="0" w:space="0" w:color="auto"/>
        <w:left w:val="none" w:sz="0" w:space="0" w:color="auto"/>
        <w:bottom w:val="none" w:sz="0" w:space="0" w:color="auto"/>
        <w:right w:val="none" w:sz="0" w:space="0" w:color="auto"/>
      </w:divBdr>
    </w:div>
    <w:div w:id="1199197581">
      <w:marLeft w:val="0"/>
      <w:marRight w:val="0"/>
      <w:marTop w:val="0"/>
      <w:marBottom w:val="0"/>
      <w:divBdr>
        <w:top w:val="none" w:sz="0" w:space="0" w:color="auto"/>
        <w:left w:val="none" w:sz="0" w:space="0" w:color="auto"/>
        <w:bottom w:val="none" w:sz="0" w:space="0" w:color="auto"/>
        <w:right w:val="none" w:sz="0" w:space="0" w:color="auto"/>
      </w:divBdr>
    </w:div>
    <w:div w:id="1199197582">
      <w:marLeft w:val="0"/>
      <w:marRight w:val="0"/>
      <w:marTop w:val="0"/>
      <w:marBottom w:val="0"/>
      <w:divBdr>
        <w:top w:val="none" w:sz="0" w:space="0" w:color="auto"/>
        <w:left w:val="none" w:sz="0" w:space="0" w:color="auto"/>
        <w:bottom w:val="none" w:sz="0" w:space="0" w:color="auto"/>
        <w:right w:val="none" w:sz="0" w:space="0" w:color="auto"/>
      </w:divBdr>
    </w:div>
    <w:div w:id="1199197583">
      <w:marLeft w:val="0"/>
      <w:marRight w:val="0"/>
      <w:marTop w:val="0"/>
      <w:marBottom w:val="0"/>
      <w:divBdr>
        <w:top w:val="none" w:sz="0" w:space="0" w:color="auto"/>
        <w:left w:val="none" w:sz="0" w:space="0" w:color="auto"/>
        <w:bottom w:val="none" w:sz="0" w:space="0" w:color="auto"/>
        <w:right w:val="none" w:sz="0" w:space="0" w:color="auto"/>
      </w:divBdr>
    </w:div>
    <w:div w:id="1199197584">
      <w:marLeft w:val="0"/>
      <w:marRight w:val="0"/>
      <w:marTop w:val="0"/>
      <w:marBottom w:val="0"/>
      <w:divBdr>
        <w:top w:val="none" w:sz="0" w:space="0" w:color="auto"/>
        <w:left w:val="none" w:sz="0" w:space="0" w:color="auto"/>
        <w:bottom w:val="none" w:sz="0" w:space="0" w:color="auto"/>
        <w:right w:val="none" w:sz="0" w:space="0" w:color="auto"/>
      </w:divBdr>
    </w:div>
    <w:div w:id="1199197585">
      <w:marLeft w:val="0"/>
      <w:marRight w:val="0"/>
      <w:marTop w:val="0"/>
      <w:marBottom w:val="0"/>
      <w:divBdr>
        <w:top w:val="none" w:sz="0" w:space="0" w:color="auto"/>
        <w:left w:val="none" w:sz="0" w:space="0" w:color="auto"/>
        <w:bottom w:val="none" w:sz="0" w:space="0" w:color="auto"/>
        <w:right w:val="none" w:sz="0" w:space="0" w:color="auto"/>
      </w:divBdr>
    </w:div>
    <w:div w:id="1199197586">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1199197588">
      <w:marLeft w:val="0"/>
      <w:marRight w:val="0"/>
      <w:marTop w:val="0"/>
      <w:marBottom w:val="0"/>
      <w:divBdr>
        <w:top w:val="none" w:sz="0" w:space="0" w:color="auto"/>
        <w:left w:val="none" w:sz="0" w:space="0" w:color="auto"/>
        <w:bottom w:val="none" w:sz="0" w:space="0" w:color="auto"/>
        <w:right w:val="none" w:sz="0" w:space="0" w:color="auto"/>
      </w:divBdr>
    </w:div>
    <w:div w:id="1199197589">
      <w:marLeft w:val="0"/>
      <w:marRight w:val="0"/>
      <w:marTop w:val="0"/>
      <w:marBottom w:val="0"/>
      <w:divBdr>
        <w:top w:val="none" w:sz="0" w:space="0" w:color="auto"/>
        <w:left w:val="none" w:sz="0" w:space="0" w:color="auto"/>
        <w:bottom w:val="none" w:sz="0" w:space="0" w:color="auto"/>
        <w:right w:val="none" w:sz="0" w:space="0" w:color="auto"/>
      </w:divBdr>
    </w:div>
    <w:div w:id="1199197590">
      <w:marLeft w:val="0"/>
      <w:marRight w:val="0"/>
      <w:marTop w:val="0"/>
      <w:marBottom w:val="0"/>
      <w:divBdr>
        <w:top w:val="none" w:sz="0" w:space="0" w:color="auto"/>
        <w:left w:val="none" w:sz="0" w:space="0" w:color="auto"/>
        <w:bottom w:val="none" w:sz="0" w:space="0" w:color="auto"/>
        <w:right w:val="none" w:sz="0" w:space="0" w:color="auto"/>
      </w:divBdr>
    </w:div>
    <w:div w:id="1199197591">
      <w:marLeft w:val="0"/>
      <w:marRight w:val="0"/>
      <w:marTop w:val="0"/>
      <w:marBottom w:val="0"/>
      <w:divBdr>
        <w:top w:val="none" w:sz="0" w:space="0" w:color="auto"/>
        <w:left w:val="none" w:sz="0" w:space="0" w:color="auto"/>
        <w:bottom w:val="none" w:sz="0" w:space="0" w:color="auto"/>
        <w:right w:val="none" w:sz="0" w:space="0" w:color="auto"/>
      </w:divBdr>
    </w:div>
    <w:div w:id="1199197592">
      <w:marLeft w:val="0"/>
      <w:marRight w:val="0"/>
      <w:marTop w:val="0"/>
      <w:marBottom w:val="0"/>
      <w:divBdr>
        <w:top w:val="none" w:sz="0" w:space="0" w:color="auto"/>
        <w:left w:val="none" w:sz="0" w:space="0" w:color="auto"/>
        <w:bottom w:val="none" w:sz="0" w:space="0" w:color="auto"/>
        <w:right w:val="none" w:sz="0" w:space="0" w:color="auto"/>
      </w:divBdr>
    </w:div>
    <w:div w:id="1199197593">
      <w:marLeft w:val="0"/>
      <w:marRight w:val="0"/>
      <w:marTop w:val="0"/>
      <w:marBottom w:val="0"/>
      <w:divBdr>
        <w:top w:val="none" w:sz="0" w:space="0" w:color="auto"/>
        <w:left w:val="none" w:sz="0" w:space="0" w:color="auto"/>
        <w:bottom w:val="none" w:sz="0" w:space="0" w:color="auto"/>
        <w:right w:val="none" w:sz="0" w:space="0" w:color="auto"/>
      </w:divBdr>
    </w:div>
    <w:div w:id="1199197594">
      <w:marLeft w:val="0"/>
      <w:marRight w:val="0"/>
      <w:marTop w:val="0"/>
      <w:marBottom w:val="0"/>
      <w:divBdr>
        <w:top w:val="none" w:sz="0" w:space="0" w:color="auto"/>
        <w:left w:val="none" w:sz="0" w:space="0" w:color="auto"/>
        <w:bottom w:val="none" w:sz="0" w:space="0" w:color="auto"/>
        <w:right w:val="none" w:sz="0" w:space="0" w:color="auto"/>
      </w:divBdr>
    </w:div>
    <w:div w:id="1199197595">
      <w:marLeft w:val="0"/>
      <w:marRight w:val="0"/>
      <w:marTop w:val="0"/>
      <w:marBottom w:val="0"/>
      <w:divBdr>
        <w:top w:val="none" w:sz="0" w:space="0" w:color="auto"/>
        <w:left w:val="none" w:sz="0" w:space="0" w:color="auto"/>
        <w:bottom w:val="none" w:sz="0" w:space="0" w:color="auto"/>
        <w:right w:val="none" w:sz="0" w:space="0" w:color="auto"/>
      </w:divBdr>
    </w:div>
    <w:div w:id="1199197596">
      <w:marLeft w:val="0"/>
      <w:marRight w:val="0"/>
      <w:marTop w:val="0"/>
      <w:marBottom w:val="0"/>
      <w:divBdr>
        <w:top w:val="none" w:sz="0" w:space="0" w:color="auto"/>
        <w:left w:val="none" w:sz="0" w:space="0" w:color="auto"/>
        <w:bottom w:val="none" w:sz="0" w:space="0" w:color="auto"/>
        <w:right w:val="none" w:sz="0" w:space="0" w:color="auto"/>
      </w:divBdr>
    </w:div>
    <w:div w:id="1199197597">
      <w:marLeft w:val="0"/>
      <w:marRight w:val="0"/>
      <w:marTop w:val="0"/>
      <w:marBottom w:val="0"/>
      <w:divBdr>
        <w:top w:val="none" w:sz="0" w:space="0" w:color="auto"/>
        <w:left w:val="none" w:sz="0" w:space="0" w:color="auto"/>
        <w:bottom w:val="none" w:sz="0" w:space="0" w:color="auto"/>
        <w:right w:val="none" w:sz="0" w:space="0" w:color="auto"/>
      </w:divBdr>
    </w:div>
    <w:div w:id="1199197598">
      <w:marLeft w:val="0"/>
      <w:marRight w:val="0"/>
      <w:marTop w:val="0"/>
      <w:marBottom w:val="0"/>
      <w:divBdr>
        <w:top w:val="none" w:sz="0" w:space="0" w:color="auto"/>
        <w:left w:val="none" w:sz="0" w:space="0" w:color="auto"/>
        <w:bottom w:val="none" w:sz="0" w:space="0" w:color="auto"/>
        <w:right w:val="none" w:sz="0" w:space="0" w:color="auto"/>
      </w:divBdr>
    </w:div>
    <w:div w:id="1199197599">
      <w:marLeft w:val="0"/>
      <w:marRight w:val="0"/>
      <w:marTop w:val="0"/>
      <w:marBottom w:val="0"/>
      <w:divBdr>
        <w:top w:val="none" w:sz="0" w:space="0" w:color="auto"/>
        <w:left w:val="none" w:sz="0" w:space="0" w:color="auto"/>
        <w:bottom w:val="none" w:sz="0" w:space="0" w:color="auto"/>
        <w:right w:val="none" w:sz="0" w:space="0" w:color="auto"/>
      </w:divBdr>
    </w:div>
    <w:div w:id="1199197600">
      <w:marLeft w:val="0"/>
      <w:marRight w:val="0"/>
      <w:marTop w:val="0"/>
      <w:marBottom w:val="0"/>
      <w:divBdr>
        <w:top w:val="none" w:sz="0" w:space="0" w:color="auto"/>
        <w:left w:val="none" w:sz="0" w:space="0" w:color="auto"/>
        <w:bottom w:val="none" w:sz="0" w:space="0" w:color="auto"/>
        <w:right w:val="none" w:sz="0" w:space="0" w:color="auto"/>
      </w:divBdr>
    </w:div>
    <w:div w:id="1199197601">
      <w:marLeft w:val="0"/>
      <w:marRight w:val="0"/>
      <w:marTop w:val="0"/>
      <w:marBottom w:val="0"/>
      <w:divBdr>
        <w:top w:val="none" w:sz="0" w:space="0" w:color="auto"/>
        <w:left w:val="none" w:sz="0" w:space="0" w:color="auto"/>
        <w:bottom w:val="none" w:sz="0" w:space="0" w:color="auto"/>
        <w:right w:val="none" w:sz="0" w:space="0" w:color="auto"/>
      </w:divBdr>
    </w:div>
    <w:div w:id="1199197602">
      <w:marLeft w:val="0"/>
      <w:marRight w:val="0"/>
      <w:marTop w:val="0"/>
      <w:marBottom w:val="0"/>
      <w:divBdr>
        <w:top w:val="none" w:sz="0" w:space="0" w:color="auto"/>
        <w:left w:val="none" w:sz="0" w:space="0" w:color="auto"/>
        <w:bottom w:val="none" w:sz="0" w:space="0" w:color="auto"/>
        <w:right w:val="none" w:sz="0" w:space="0" w:color="auto"/>
      </w:divBdr>
    </w:div>
    <w:div w:id="1199197603">
      <w:marLeft w:val="0"/>
      <w:marRight w:val="0"/>
      <w:marTop w:val="0"/>
      <w:marBottom w:val="0"/>
      <w:divBdr>
        <w:top w:val="none" w:sz="0" w:space="0" w:color="auto"/>
        <w:left w:val="none" w:sz="0" w:space="0" w:color="auto"/>
        <w:bottom w:val="none" w:sz="0" w:space="0" w:color="auto"/>
        <w:right w:val="none" w:sz="0" w:space="0" w:color="auto"/>
      </w:divBdr>
    </w:div>
    <w:div w:id="1199197604">
      <w:marLeft w:val="0"/>
      <w:marRight w:val="0"/>
      <w:marTop w:val="0"/>
      <w:marBottom w:val="0"/>
      <w:divBdr>
        <w:top w:val="none" w:sz="0" w:space="0" w:color="auto"/>
        <w:left w:val="none" w:sz="0" w:space="0" w:color="auto"/>
        <w:bottom w:val="none" w:sz="0" w:space="0" w:color="auto"/>
        <w:right w:val="none" w:sz="0" w:space="0" w:color="auto"/>
      </w:divBdr>
    </w:div>
    <w:div w:id="1199197605">
      <w:marLeft w:val="0"/>
      <w:marRight w:val="0"/>
      <w:marTop w:val="0"/>
      <w:marBottom w:val="0"/>
      <w:divBdr>
        <w:top w:val="none" w:sz="0" w:space="0" w:color="auto"/>
        <w:left w:val="none" w:sz="0" w:space="0" w:color="auto"/>
        <w:bottom w:val="none" w:sz="0" w:space="0" w:color="auto"/>
        <w:right w:val="none" w:sz="0" w:space="0" w:color="auto"/>
      </w:divBdr>
    </w:div>
    <w:div w:id="1199197606">
      <w:marLeft w:val="0"/>
      <w:marRight w:val="0"/>
      <w:marTop w:val="0"/>
      <w:marBottom w:val="0"/>
      <w:divBdr>
        <w:top w:val="none" w:sz="0" w:space="0" w:color="auto"/>
        <w:left w:val="none" w:sz="0" w:space="0" w:color="auto"/>
        <w:bottom w:val="none" w:sz="0" w:space="0" w:color="auto"/>
        <w:right w:val="none" w:sz="0" w:space="0" w:color="auto"/>
      </w:divBdr>
    </w:div>
    <w:div w:id="1199197607">
      <w:marLeft w:val="0"/>
      <w:marRight w:val="0"/>
      <w:marTop w:val="0"/>
      <w:marBottom w:val="0"/>
      <w:divBdr>
        <w:top w:val="none" w:sz="0" w:space="0" w:color="auto"/>
        <w:left w:val="none" w:sz="0" w:space="0" w:color="auto"/>
        <w:bottom w:val="none" w:sz="0" w:space="0" w:color="auto"/>
        <w:right w:val="none" w:sz="0" w:space="0" w:color="auto"/>
      </w:divBdr>
    </w:div>
    <w:div w:id="1199197608">
      <w:marLeft w:val="0"/>
      <w:marRight w:val="0"/>
      <w:marTop w:val="0"/>
      <w:marBottom w:val="0"/>
      <w:divBdr>
        <w:top w:val="none" w:sz="0" w:space="0" w:color="auto"/>
        <w:left w:val="none" w:sz="0" w:space="0" w:color="auto"/>
        <w:bottom w:val="none" w:sz="0" w:space="0" w:color="auto"/>
        <w:right w:val="none" w:sz="0" w:space="0" w:color="auto"/>
      </w:divBdr>
    </w:div>
    <w:div w:id="1199197609">
      <w:marLeft w:val="0"/>
      <w:marRight w:val="0"/>
      <w:marTop w:val="0"/>
      <w:marBottom w:val="0"/>
      <w:divBdr>
        <w:top w:val="none" w:sz="0" w:space="0" w:color="auto"/>
        <w:left w:val="none" w:sz="0" w:space="0" w:color="auto"/>
        <w:bottom w:val="none" w:sz="0" w:space="0" w:color="auto"/>
        <w:right w:val="none" w:sz="0" w:space="0" w:color="auto"/>
      </w:divBdr>
    </w:div>
    <w:div w:id="1199197610">
      <w:marLeft w:val="0"/>
      <w:marRight w:val="0"/>
      <w:marTop w:val="0"/>
      <w:marBottom w:val="0"/>
      <w:divBdr>
        <w:top w:val="none" w:sz="0" w:space="0" w:color="auto"/>
        <w:left w:val="none" w:sz="0" w:space="0" w:color="auto"/>
        <w:bottom w:val="none" w:sz="0" w:space="0" w:color="auto"/>
        <w:right w:val="none" w:sz="0" w:space="0" w:color="auto"/>
      </w:divBdr>
    </w:div>
    <w:div w:id="1199197611">
      <w:marLeft w:val="0"/>
      <w:marRight w:val="0"/>
      <w:marTop w:val="0"/>
      <w:marBottom w:val="0"/>
      <w:divBdr>
        <w:top w:val="none" w:sz="0" w:space="0" w:color="auto"/>
        <w:left w:val="none" w:sz="0" w:space="0" w:color="auto"/>
        <w:bottom w:val="none" w:sz="0" w:space="0" w:color="auto"/>
        <w:right w:val="none" w:sz="0" w:space="0" w:color="auto"/>
      </w:divBdr>
    </w:div>
    <w:div w:id="1199197612">
      <w:marLeft w:val="0"/>
      <w:marRight w:val="0"/>
      <w:marTop w:val="0"/>
      <w:marBottom w:val="0"/>
      <w:divBdr>
        <w:top w:val="none" w:sz="0" w:space="0" w:color="auto"/>
        <w:left w:val="none" w:sz="0" w:space="0" w:color="auto"/>
        <w:bottom w:val="none" w:sz="0" w:space="0" w:color="auto"/>
        <w:right w:val="none" w:sz="0" w:space="0" w:color="auto"/>
      </w:divBdr>
    </w:div>
    <w:div w:id="1199197613">
      <w:marLeft w:val="0"/>
      <w:marRight w:val="0"/>
      <w:marTop w:val="0"/>
      <w:marBottom w:val="0"/>
      <w:divBdr>
        <w:top w:val="none" w:sz="0" w:space="0" w:color="auto"/>
        <w:left w:val="none" w:sz="0" w:space="0" w:color="auto"/>
        <w:bottom w:val="none" w:sz="0" w:space="0" w:color="auto"/>
        <w:right w:val="none" w:sz="0" w:space="0" w:color="auto"/>
      </w:divBdr>
    </w:div>
    <w:div w:id="1199197614">
      <w:marLeft w:val="0"/>
      <w:marRight w:val="0"/>
      <w:marTop w:val="0"/>
      <w:marBottom w:val="0"/>
      <w:divBdr>
        <w:top w:val="none" w:sz="0" w:space="0" w:color="auto"/>
        <w:left w:val="none" w:sz="0" w:space="0" w:color="auto"/>
        <w:bottom w:val="none" w:sz="0" w:space="0" w:color="auto"/>
        <w:right w:val="none" w:sz="0" w:space="0" w:color="auto"/>
      </w:divBdr>
    </w:div>
    <w:div w:id="1199197615">
      <w:marLeft w:val="0"/>
      <w:marRight w:val="0"/>
      <w:marTop w:val="0"/>
      <w:marBottom w:val="0"/>
      <w:divBdr>
        <w:top w:val="none" w:sz="0" w:space="0" w:color="auto"/>
        <w:left w:val="none" w:sz="0" w:space="0" w:color="auto"/>
        <w:bottom w:val="none" w:sz="0" w:space="0" w:color="auto"/>
        <w:right w:val="none" w:sz="0" w:space="0" w:color="auto"/>
      </w:divBdr>
    </w:div>
    <w:div w:id="1199197616">
      <w:marLeft w:val="0"/>
      <w:marRight w:val="0"/>
      <w:marTop w:val="0"/>
      <w:marBottom w:val="0"/>
      <w:divBdr>
        <w:top w:val="none" w:sz="0" w:space="0" w:color="auto"/>
        <w:left w:val="none" w:sz="0" w:space="0" w:color="auto"/>
        <w:bottom w:val="none" w:sz="0" w:space="0" w:color="auto"/>
        <w:right w:val="none" w:sz="0" w:space="0" w:color="auto"/>
      </w:divBdr>
    </w:div>
    <w:div w:id="1199197617">
      <w:marLeft w:val="0"/>
      <w:marRight w:val="0"/>
      <w:marTop w:val="0"/>
      <w:marBottom w:val="0"/>
      <w:divBdr>
        <w:top w:val="none" w:sz="0" w:space="0" w:color="auto"/>
        <w:left w:val="none" w:sz="0" w:space="0" w:color="auto"/>
        <w:bottom w:val="none" w:sz="0" w:space="0" w:color="auto"/>
        <w:right w:val="none" w:sz="0" w:space="0" w:color="auto"/>
      </w:divBdr>
    </w:div>
    <w:div w:id="1199197618">
      <w:marLeft w:val="0"/>
      <w:marRight w:val="0"/>
      <w:marTop w:val="0"/>
      <w:marBottom w:val="0"/>
      <w:divBdr>
        <w:top w:val="none" w:sz="0" w:space="0" w:color="auto"/>
        <w:left w:val="none" w:sz="0" w:space="0" w:color="auto"/>
        <w:bottom w:val="none" w:sz="0" w:space="0" w:color="auto"/>
        <w:right w:val="none" w:sz="0" w:space="0" w:color="auto"/>
      </w:divBdr>
    </w:div>
    <w:div w:id="1199197619">
      <w:marLeft w:val="0"/>
      <w:marRight w:val="0"/>
      <w:marTop w:val="0"/>
      <w:marBottom w:val="0"/>
      <w:divBdr>
        <w:top w:val="none" w:sz="0" w:space="0" w:color="auto"/>
        <w:left w:val="none" w:sz="0" w:space="0" w:color="auto"/>
        <w:bottom w:val="none" w:sz="0" w:space="0" w:color="auto"/>
        <w:right w:val="none" w:sz="0" w:space="0" w:color="auto"/>
      </w:divBdr>
    </w:div>
    <w:div w:id="1199197620">
      <w:marLeft w:val="0"/>
      <w:marRight w:val="0"/>
      <w:marTop w:val="0"/>
      <w:marBottom w:val="0"/>
      <w:divBdr>
        <w:top w:val="none" w:sz="0" w:space="0" w:color="auto"/>
        <w:left w:val="none" w:sz="0" w:space="0" w:color="auto"/>
        <w:bottom w:val="none" w:sz="0" w:space="0" w:color="auto"/>
        <w:right w:val="none" w:sz="0" w:space="0" w:color="auto"/>
      </w:divBdr>
    </w:div>
    <w:div w:id="1199197621">
      <w:marLeft w:val="0"/>
      <w:marRight w:val="0"/>
      <w:marTop w:val="0"/>
      <w:marBottom w:val="0"/>
      <w:divBdr>
        <w:top w:val="none" w:sz="0" w:space="0" w:color="auto"/>
        <w:left w:val="none" w:sz="0" w:space="0" w:color="auto"/>
        <w:bottom w:val="none" w:sz="0" w:space="0" w:color="auto"/>
        <w:right w:val="none" w:sz="0" w:space="0" w:color="auto"/>
      </w:divBdr>
    </w:div>
    <w:div w:id="1199197622">
      <w:marLeft w:val="0"/>
      <w:marRight w:val="0"/>
      <w:marTop w:val="0"/>
      <w:marBottom w:val="0"/>
      <w:divBdr>
        <w:top w:val="none" w:sz="0" w:space="0" w:color="auto"/>
        <w:left w:val="none" w:sz="0" w:space="0" w:color="auto"/>
        <w:bottom w:val="none" w:sz="0" w:space="0" w:color="auto"/>
        <w:right w:val="none" w:sz="0" w:space="0" w:color="auto"/>
      </w:divBdr>
    </w:div>
    <w:div w:id="1199197623">
      <w:marLeft w:val="0"/>
      <w:marRight w:val="0"/>
      <w:marTop w:val="0"/>
      <w:marBottom w:val="0"/>
      <w:divBdr>
        <w:top w:val="none" w:sz="0" w:space="0" w:color="auto"/>
        <w:left w:val="none" w:sz="0" w:space="0" w:color="auto"/>
        <w:bottom w:val="none" w:sz="0" w:space="0" w:color="auto"/>
        <w:right w:val="none" w:sz="0" w:space="0" w:color="auto"/>
      </w:divBdr>
    </w:div>
    <w:div w:id="1199197624">
      <w:marLeft w:val="0"/>
      <w:marRight w:val="0"/>
      <w:marTop w:val="0"/>
      <w:marBottom w:val="0"/>
      <w:divBdr>
        <w:top w:val="none" w:sz="0" w:space="0" w:color="auto"/>
        <w:left w:val="none" w:sz="0" w:space="0" w:color="auto"/>
        <w:bottom w:val="none" w:sz="0" w:space="0" w:color="auto"/>
        <w:right w:val="none" w:sz="0" w:space="0" w:color="auto"/>
      </w:divBdr>
    </w:div>
    <w:div w:id="1199197625">
      <w:marLeft w:val="0"/>
      <w:marRight w:val="0"/>
      <w:marTop w:val="0"/>
      <w:marBottom w:val="0"/>
      <w:divBdr>
        <w:top w:val="none" w:sz="0" w:space="0" w:color="auto"/>
        <w:left w:val="none" w:sz="0" w:space="0" w:color="auto"/>
        <w:bottom w:val="none" w:sz="0" w:space="0" w:color="auto"/>
        <w:right w:val="none" w:sz="0" w:space="0" w:color="auto"/>
      </w:divBdr>
    </w:div>
    <w:div w:id="1199197626">
      <w:marLeft w:val="0"/>
      <w:marRight w:val="0"/>
      <w:marTop w:val="0"/>
      <w:marBottom w:val="0"/>
      <w:divBdr>
        <w:top w:val="none" w:sz="0" w:space="0" w:color="auto"/>
        <w:left w:val="none" w:sz="0" w:space="0" w:color="auto"/>
        <w:bottom w:val="none" w:sz="0" w:space="0" w:color="auto"/>
        <w:right w:val="none" w:sz="0" w:space="0" w:color="auto"/>
      </w:divBdr>
    </w:div>
    <w:div w:id="1199197627">
      <w:marLeft w:val="0"/>
      <w:marRight w:val="0"/>
      <w:marTop w:val="0"/>
      <w:marBottom w:val="0"/>
      <w:divBdr>
        <w:top w:val="none" w:sz="0" w:space="0" w:color="auto"/>
        <w:left w:val="none" w:sz="0" w:space="0" w:color="auto"/>
        <w:bottom w:val="none" w:sz="0" w:space="0" w:color="auto"/>
        <w:right w:val="none" w:sz="0" w:space="0" w:color="auto"/>
      </w:divBdr>
    </w:div>
    <w:div w:id="1199197628">
      <w:marLeft w:val="0"/>
      <w:marRight w:val="0"/>
      <w:marTop w:val="0"/>
      <w:marBottom w:val="0"/>
      <w:divBdr>
        <w:top w:val="none" w:sz="0" w:space="0" w:color="auto"/>
        <w:left w:val="none" w:sz="0" w:space="0" w:color="auto"/>
        <w:bottom w:val="none" w:sz="0" w:space="0" w:color="auto"/>
        <w:right w:val="none" w:sz="0" w:space="0" w:color="auto"/>
      </w:divBdr>
    </w:div>
    <w:div w:id="1199197629">
      <w:marLeft w:val="0"/>
      <w:marRight w:val="0"/>
      <w:marTop w:val="0"/>
      <w:marBottom w:val="0"/>
      <w:divBdr>
        <w:top w:val="none" w:sz="0" w:space="0" w:color="auto"/>
        <w:left w:val="none" w:sz="0" w:space="0" w:color="auto"/>
        <w:bottom w:val="none" w:sz="0" w:space="0" w:color="auto"/>
        <w:right w:val="none" w:sz="0" w:space="0" w:color="auto"/>
      </w:divBdr>
    </w:div>
    <w:div w:id="1199197630">
      <w:marLeft w:val="0"/>
      <w:marRight w:val="0"/>
      <w:marTop w:val="0"/>
      <w:marBottom w:val="0"/>
      <w:divBdr>
        <w:top w:val="none" w:sz="0" w:space="0" w:color="auto"/>
        <w:left w:val="none" w:sz="0" w:space="0" w:color="auto"/>
        <w:bottom w:val="none" w:sz="0" w:space="0" w:color="auto"/>
        <w:right w:val="none" w:sz="0" w:space="0" w:color="auto"/>
      </w:divBdr>
    </w:div>
    <w:div w:id="1199197631">
      <w:marLeft w:val="0"/>
      <w:marRight w:val="0"/>
      <w:marTop w:val="0"/>
      <w:marBottom w:val="0"/>
      <w:divBdr>
        <w:top w:val="none" w:sz="0" w:space="0" w:color="auto"/>
        <w:left w:val="none" w:sz="0" w:space="0" w:color="auto"/>
        <w:bottom w:val="none" w:sz="0" w:space="0" w:color="auto"/>
        <w:right w:val="none" w:sz="0" w:space="0" w:color="auto"/>
      </w:divBdr>
    </w:div>
    <w:div w:id="1199197632">
      <w:marLeft w:val="0"/>
      <w:marRight w:val="0"/>
      <w:marTop w:val="0"/>
      <w:marBottom w:val="0"/>
      <w:divBdr>
        <w:top w:val="none" w:sz="0" w:space="0" w:color="auto"/>
        <w:left w:val="none" w:sz="0" w:space="0" w:color="auto"/>
        <w:bottom w:val="none" w:sz="0" w:space="0" w:color="auto"/>
        <w:right w:val="none" w:sz="0" w:space="0" w:color="auto"/>
      </w:divBdr>
    </w:div>
    <w:div w:id="1199197633">
      <w:marLeft w:val="0"/>
      <w:marRight w:val="0"/>
      <w:marTop w:val="0"/>
      <w:marBottom w:val="0"/>
      <w:divBdr>
        <w:top w:val="none" w:sz="0" w:space="0" w:color="auto"/>
        <w:left w:val="none" w:sz="0" w:space="0" w:color="auto"/>
        <w:bottom w:val="none" w:sz="0" w:space="0" w:color="auto"/>
        <w:right w:val="none" w:sz="0" w:space="0" w:color="auto"/>
      </w:divBdr>
    </w:div>
    <w:div w:id="1199197634">
      <w:marLeft w:val="0"/>
      <w:marRight w:val="0"/>
      <w:marTop w:val="0"/>
      <w:marBottom w:val="0"/>
      <w:divBdr>
        <w:top w:val="none" w:sz="0" w:space="0" w:color="auto"/>
        <w:left w:val="none" w:sz="0" w:space="0" w:color="auto"/>
        <w:bottom w:val="none" w:sz="0" w:space="0" w:color="auto"/>
        <w:right w:val="none" w:sz="0" w:space="0" w:color="auto"/>
      </w:divBdr>
    </w:div>
    <w:div w:id="1199197635">
      <w:marLeft w:val="0"/>
      <w:marRight w:val="0"/>
      <w:marTop w:val="0"/>
      <w:marBottom w:val="0"/>
      <w:divBdr>
        <w:top w:val="none" w:sz="0" w:space="0" w:color="auto"/>
        <w:left w:val="none" w:sz="0" w:space="0" w:color="auto"/>
        <w:bottom w:val="none" w:sz="0" w:space="0" w:color="auto"/>
        <w:right w:val="none" w:sz="0" w:space="0" w:color="auto"/>
      </w:divBdr>
    </w:div>
    <w:div w:id="1199197636">
      <w:marLeft w:val="0"/>
      <w:marRight w:val="0"/>
      <w:marTop w:val="0"/>
      <w:marBottom w:val="0"/>
      <w:divBdr>
        <w:top w:val="none" w:sz="0" w:space="0" w:color="auto"/>
        <w:left w:val="none" w:sz="0" w:space="0" w:color="auto"/>
        <w:bottom w:val="none" w:sz="0" w:space="0" w:color="auto"/>
        <w:right w:val="none" w:sz="0" w:space="0" w:color="auto"/>
      </w:divBdr>
    </w:div>
    <w:div w:id="1199197637">
      <w:marLeft w:val="0"/>
      <w:marRight w:val="0"/>
      <w:marTop w:val="0"/>
      <w:marBottom w:val="0"/>
      <w:divBdr>
        <w:top w:val="none" w:sz="0" w:space="0" w:color="auto"/>
        <w:left w:val="none" w:sz="0" w:space="0" w:color="auto"/>
        <w:bottom w:val="none" w:sz="0" w:space="0" w:color="auto"/>
        <w:right w:val="none" w:sz="0" w:space="0" w:color="auto"/>
      </w:divBdr>
    </w:div>
    <w:div w:id="1199197638">
      <w:marLeft w:val="0"/>
      <w:marRight w:val="0"/>
      <w:marTop w:val="0"/>
      <w:marBottom w:val="0"/>
      <w:divBdr>
        <w:top w:val="none" w:sz="0" w:space="0" w:color="auto"/>
        <w:left w:val="none" w:sz="0" w:space="0" w:color="auto"/>
        <w:bottom w:val="none" w:sz="0" w:space="0" w:color="auto"/>
        <w:right w:val="none" w:sz="0" w:space="0" w:color="auto"/>
      </w:divBdr>
    </w:div>
    <w:div w:id="1199197639">
      <w:marLeft w:val="0"/>
      <w:marRight w:val="0"/>
      <w:marTop w:val="0"/>
      <w:marBottom w:val="0"/>
      <w:divBdr>
        <w:top w:val="none" w:sz="0" w:space="0" w:color="auto"/>
        <w:left w:val="none" w:sz="0" w:space="0" w:color="auto"/>
        <w:bottom w:val="none" w:sz="0" w:space="0" w:color="auto"/>
        <w:right w:val="none" w:sz="0" w:space="0" w:color="auto"/>
      </w:divBdr>
    </w:div>
    <w:div w:id="1199197640">
      <w:marLeft w:val="0"/>
      <w:marRight w:val="0"/>
      <w:marTop w:val="0"/>
      <w:marBottom w:val="0"/>
      <w:divBdr>
        <w:top w:val="none" w:sz="0" w:space="0" w:color="auto"/>
        <w:left w:val="none" w:sz="0" w:space="0" w:color="auto"/>
        <w:bottom w:val="none" w:sz="0" w:space="0" w:color="auto"/>
        <w:right w:val="none" w:sz="0" w:space="0" w:color="auto"/>
      </w:divBdr>
    </w:div>
    <w:div w:id="1199197641">
      <w:marLeft w:val="0"/>
      <w:marRight w:val="0"/>
      <w:marTop w:val="0"/>
      <w:marBottom w:val="0"/>
      <w:divBdr>
        <w:top w:val="none" w:sz="0" w:space="0" w:color="auto"/>
        <w:left w:val="none" w:sz="0" w:space="0" w:color="auto"/>
        <w:bottom w:val="none" w:sz="0" w:space="0" w:color="auto"/>
        <w:right w:val="none" w:sz="0" w:space="0" w:color="auto"/>
      </w:divBdr>
    </w:div>
    <w:div w:id="1199197642">
      <w:marLeft w:val="0"/>
      <w:marRight w:val="0"/>
      <w:marTop w:val="0"/>
      <w:marBottom w:val="0"/>
      <w:divBdr>
        <w:top w:val="none" w:sz="0" w:space="0" w:color="auto"/>
        <w:left w:val="none" w:sz="0" w:space="0" w:color="auto"/>
        <w:bottom w:val="none" w:sz="0" w:space="0" w:color="auto"/>
        <w:right w:val="none" w:sz="0" w:space="0" w:color="auto"/>
      </w:divBdr>
    </w:div>
    <w:div w:id="1199197643">
      <w:marLeft w:val="0"/>
      <w:marRight w:val="0"/>
      <w:marTop w:val="0"/>
      <w:marBottom w:val="0"/>
      <w:divBdr>
        <w:top w:val="none" w:sz="0" w:space="0" w:color="auto"/>
        <w:left w:val="none" w:sz="0" w:space="0" w:color="auto"/>
        <w:bottom w:val="none" w:sz="0" w:space="0" w:color="auto"/>
        <w:right w:val="none" w:sz="0" w:space="0" w:color="auto"/>
      </w:divBdr>
    </w:div>
    <w:div w:id="1199197644">
      <w:marLeft w:val="0"/>
      <w:marRight w:val="0"/>
      <w:marTop w:val="0"/>
      <w:marBottom w:val="0"/>
      <w:divBdr>
        <w:top w:val="none" w:sz="0" w:space="0" w:color="auto"/>
        <w:left w:val="none" w:sz="0" w:space="0" w:color="auto"/>
        <w:bottom w:val="none" w:sz="0" w:space="0" w:color="auto"/>
        <w:right w:val="none" w:sz="0" w:space="0" w:color="auto"/>
      </w:divBdr>
    </w:div>
    <w:div w:id="1199197645">
      <w:marLeft w:val="0"/>
      <w:marRight w:val="0"/>
      <w:marTop w:val="0"/>
      <w:marBottom w:val="0"/>
      <w:divBdr>
        <w:top w:val="none" w:sz="0" w:space="0" w:color="auto"/>
        <w:left w:val="none" w:sz="0" w:space="0" w:color="auto"/>
        <w:bottom w:val="none" w:sz="0" w:space="0" w:color="auto"/>
        <w:right w:val="none" w:sz="0" w:space="0" w:color="auto"/>
      </w:divBdr>
    </w:div>
    <w:div w:id="1199197646">
      <w:marLeft w:val="0"/>
      <w:marRight w:val="0"/>
      <w:marTop w:val="0"/>
      <w:marBottom w:val="0"/>
      <w:divBdr>
        <w:top w:val="none" w:sz="0" w:space="0" w:color="auto"/>
        <w:left w:val="none" w:sz="0" w:space="0" w:color="auto"/>
        <w:bottom w:val="none" w:sz="0" w:space="0" w:color="auto"/>
        <w:right w:val="none" w:sz="0" w:space="0" w:color="auto"/>
      </w:divBdr>
    </w:div>
    <w:div w:id="1199197647">
      <w:marLeft w:val="0"/>
      <w:marRight w:val="0"/>
      <w:marTop w:val="0"/>
      <w:marBottom w:val="0"/>
      <w:divBdr>
        <w:top w:val="none" w:sz="0" w:space="0" w:color="auto"/>
        <w:left w:val="none" w:sz="0" w:space="0" w:color="auto"/>
        <w:bottom w:val="none" w:sz="0" w:space="0" w:color="auto"/>
        <w:right w:val="none" w:sz="0" w:space="0" w:color="auto"/>
      </w:divBdr>
    </w:div>
    <w:div w:id="1199197648">
      <w:marLeft w:val="0"/>
      <w:marRight w:val="0"/>
      <w:marTop w:val="0"/>
      <w:marBottom w:val="0"/>
      <w:divBdr>
        <w:top w:val="none" w:sz="0" w:space="0" w:color="auto"/>
        <w:left w:val="none" w:sz="0" w:space="0" w:color="auto"/>
        <w:bottom w:val="none" w:sz="0" w:space="0" w:color="auto"/>
        <w:right w:val="none" w:sz="0" w:space="0" w:color="auto"/>
      </w:divBdr>
    </w:div>
    <w:div w:id="1199197649">
      <w:marLeft w:val="0"/>
      <w:marRight w:val="0"/>
      <w:marTop w:val="0"/>
      <w:marBottom w:val="0"/>
      <w:divBdr>
        <w:top w:val="none" w:sz="0" w:space="0" w:color="auto"/>
        <w:left w:val="none" w:sz="0" w:space="0" w:color="auto"/>
        <w:bottom w:val="none" w:sz="0" w:space="0" w:color="auto"/>
        <w:right w:val="none" w:sz="0" w:space="0" w:color="auto"/>
      </w:divBdr>
    </w:div>
    <w:div w:id="1199197650">
      <w:marLeft w:val="0"/>
      <w:marRight w:val="0"/>
      <w:marTop w:val="0"/>
      <w:marBottom w:val="0"/>
      <w:divBdr>
        <w:top w:val="none" w:sz="0" w:space="0" w:color="auto"/>
        <w:left w:val="none" w:sz="0" w:space="0" w:color="auto"/>
        <w:bottom w:val="none" w:sz="0" w:space="0" w:color="auto"/>
        <w:right w:val="none" w:sz="0" w:space="0" w:color="auto"/>
      </w:divBdr>
    </w:div>
    <w:div w:id="1199197651">
      <w:marLeft w:val="0"/>
      <w:marRight w:val="0"/>
      <w:marTop w:val="0"/>
      <w:marBottom w:val="0"/>
      <w:divBdr>
        <w:top w:val="none" w:sz="0" w:space="0" w:color="auto"/>
        <w:left w:val="none" w:sz="0" w:space="0" w:color="auto"/>
        <w:bottom w:val="none" w:sz="0" w:space="0" w:color="auto"/>
        <w:right w:val="none" w:sz="0" w:space="0" w:color="auto"/>
      </w:divBdr>
    </w:div>
    <w:div w:id="1199197652">
      <w:marLeft w:val="0"/>
      <w:marRight w:val="0"/>
      <w:marTop w:val="0"/>
      <w:marBottom w:val="0"/>
      <w:divBdr>
        <w:top w:val="none" w:sz="0" w:space="0" w:color="auto"/>
        <w:left w:val="none" w:sz="0" w:space="0" w:color="auto"/>
        <w:bottom w:val="none" w:sz="0" w:space="0" w:color="auto"/>
        <w:right w:val="none" w:sz="0" w:space="0" w:color="auto"/>
      </w:divBdr>
    </w:div>
    <w:div w:id="1199197653">
      <w:marLeft w:val="0"/>
      <w:marRight w:val="0"/>
      <w:marTop w:val="0"/>
      <w:marBottom w:val="0"/>
      <w:divBdr>
        <w:top w:val="none" w:sz="0" w:space="0" w:color="auto"/>
        <w:left w:val="none" w:sz="0" w:space="0" w:color="auto"/>
        <w:bottom w:val="none" w:sz="0" w:space="0" w:color="auto"/>
        <w:right w:val="none" w:sz="0" w:space="0" w:color="auto"/>
      </w:divBdr>
    </w:div>
    <w:div w:id="1199197654">
      <w:marLeft w:val="0"/>
      <w:marRight w:val="0"/>
      <w:marTop w:val="0"/>
      <w:marBottom w:val="0"/>
      <w:divBdr>
        <w:top w:val="none" w:sz="0" w:space="0" w:color="auto"/>
        <w:left w:val="none" w:sz="0" w:space="0" w:color="auto"/>
        <w:bottom w:val="none" w:sz="0" w:space="0" w:color="auto"/>
        <w:right w:val="none" w:sz="0" w:space="0" w:color="auto"/>
      </w:divBdr>
    </w:div>
    <w:div w:id="1199197655">
      <w:marLeft w:val="0"/>
      <w:marRight w:val="0"/>
      <w:marTop w:val="0"/>
      <w:marBottom w:val="0"/>
      <w:divBdr>
        <w:top w:val="none" w:sz="0" w:space="0" w:color="auto"/>
        <w:left w:val="none" w:sz="0" w:space="0" w:color="auto"/>
        <w:bottom w:val="none" w:sz="0" w:space="0" w:color="auto"/>
        <w:right w:val="none" w:sz="0" w:space="0" w:color="auto"/>
      </w:divBdr>
    </w:div>
    <w:div w:id="1199197656">
      <w:marLeft w:val="0"/>
      <w:marRight w:val="0"/>
      <w:marTop w:val="0"/>
      <w:marBottom w:val="0"/>
      <w:divBdr>
        <w:top w:val="none" w:sz="0" w:space="0" w:color="auto"/>
        <w:left w:val="none" w:sz="0" w:space="0" w:color="auto"/>
        <w:bottom w:val="none" w:sz="0" w:space="0" w:color="auto"/>
        <w:right w:val="none" w:sz="0" w:space="0" w:color="auto"/>
      </w:divBdr>
    </w:div>
    <w:div w:id="1199197657">
      <w:marLeft w:val="0"/>
      <w:marRight w:val="0"/>
      <w:marTop w:val="0"/>
      <w:marBottom w:val="0"/>
      <w:divBdr>
        <w:top w:val="none" w:sz="0" w:space="0" w:color="auto"/>
        <w:left w:val="none" w:sz="0" w:space="0" w:color="auto"/>
        <w:bottom w:val="none" w:sz="0" w:space="0" w:color="auto"/>
        <w:right w:val="none" w:sz="0" w:space="0" w:color="auto"/>
      </w:divBdr>
    </w:div>
    <w:div w:id="1199197658">
      <w:marLeft w:val="0"/>
      <w:marRight w:val="0"/>
      <w:marTop w:val="0"/>
      <w:marBottom w:val="0"/>
      <w:divBdr>
        <w:top w:val="none" w:sz="0" w:space="0" w:color="auto"/>
        <w:left w:val="none" w:sz="0" w:space="0" w:color="auto"/>
        <w:bottom w:val="none" w:sz="0" w:space="0" w:color="auto"/>
        <w:right w:val="none" w:sz="0" w:space="0" w:color="auto"/>
      </w:divBdr>
    </w:div>
    <w:div w:id="1199197659">
      <w:marLeft w:val="0"/>
      <w:marRight w:val="0"/>
      <w:marTop w:val="0"/>
      <w:marBottom w:val="0"/>
      <w:divBdr>
        <w:top w:val="none" w:sz="0" w:space="0" w:color="auto"/>
        <w:left w:val="none" w:sz="0" w:space="0" w:color="auto"/>
        <w:bottom w:val="none" w:sz="0" w:space="0" w:color="auto"/>
        <w:right w:val="none" w:sz="0" w:space="0" w:color="auto"/>
      </w:divBdr>
    </w:div>
    <w:div w:id="1199197660">
      <w:marLeft w:val="0"/>
      <w:marRight w:val="0"/>
      <w:marTop w:val="0"/>
      <w:marBottom w:val="0"/>
      <w:divBdr>
        <w:top w:val="none" w:sz="0" w:space="0" w:color="auto"/>
        <w:left w:val="none" w:sz="0" w:space="0" w:color="auto"/>
        <w:bottom w:val="none" w:sz="0" w:space="0" w:color="auto"/>
        <w:right w:val="none" w:sz="0" w:space="0" w:color="auto"/>
      </w:divBdr>
    </w:div>
    <w:div w:id="1199197661">
      <w:marLeft w:val="0"/>
      <w:marRight w:val="0"/>
      <w:marTop w:val="0"/>
      <w:marBottom w:val="0"/>
      <w:divBdr>
        <w:top w:val="none" w:sz="0" w:space="0" w:color="auto"/>
        <w:left w:val="none" w:sz="0" w:space="0" w:color="auto"/>
        <w:bottom w:val="none" w:sz="0" w:space="0" w:color="auto"/>
        <w:right w:val="none" w:sz="0" w:space="0" w:color="auto"/>
      </w:divBdr>
    </w:div>
    <w:div w:id="1199197662">
      <w:marLeft w:val="0"/>
      <w:marRight w:val="0"/>
      <w:marTop w:val="0"/>
      <w:marBottom w:val="0"/>
      <w:divBdr>
        <w:top w:val="none" w:sz="0" w:space="0" w:color="auto"/>
        <w:left w:val="none" w:sz="0" w:space="0" w:color="auto"/>
        <w:bottom w:val="none" w:sz="0" w:space="0" w:color="auto"/>
        <w:right w:val="none" w:sz="0" w:space="0" w:color="auto"/>
      </w:divBdr>
    </w:div>
    <w:div w:id="1199197663">
      <w:marLeft w:val="0"/>
      <w:marRight w:val="0"/>
      <w:marTop w:val="0"/>
      <w:marBottom w:val="0"/>
      <w:divBdr>
        <w:top w:val="none" w:sz="0" w:space="0" w:color="auto"/>
        <w:left w:val="none" w:sz="0" w:space="0" w:color="auto"/>
        <w:bottom w:val="none" w:sz="0" w:space="0" w:color="auto"/>
        <w:right w:val="none" w:sz="0" w:space="0" w:color="auto"/>
      </w:divBdr>
    </w:div>
    <w:div w:id="1199197664">
      <w:marLeft w:val="0"/>
      <w:marRight w:val="0"/>
      <w:marTop w:val="0"/>
      <w:marBottom w:val="0"/>
      <w:divBdr>
        <w:top w:val="none" w:sz="0" w:space="0" w:color="auto"/>
        <w:left w:val="none" w:sz="0" w:space="0" w:color="auto"/>
        <w:bottom w:val="none" w:sz="0" w:space="0" w:color="auto"/>
        <w:right w:val="none" w:sz="0" w:space="0" w:color="auto"/>
      </w:divBdr>
    </w:div>
    <w:div w:id="1199197665">
      <w:marLeft w:val="0"/>
      <w:marRight w:val="0"/>
      <w:marTop w:val="0"/>
      <w:marBottom w:val="0"/>
      <w:divBdr>
        <w:top w:val="none" w:sz="0" w:space="0" w:color="auto"/>
        <w:left w:val="none" w:sz="0" w:space="0" w:color="auto"/>
        <w:bottom w:val="none" w:sz="0" w:space="0" w:color="auto"/>
        <w:right w:val="none" w:sz="0" w:space="0" w:color="auto"/>
      </w:divBdr>
    </w:div>
    <w:div w:id="1199197666">
      <w:marLeft w:val="0"/>
      <w:marRight w:val="0"/>
      <w:marTop w:val="0"/>
      <w:marBottom w:val="0"/>
      <w:divBdr>
        <w:top w:val="none" w:sz="0" w:space="0" w:color="auto"/>
        <w:left w:val="none" w:sz="0" w:space="0" w:color="auto"/>
        <w:bottom w:val="none" w:sz="0" w:space="0" w:color="auto"/>
        <w:right w:val="none" w:sz="0" w:space="0" w:color="auto"/>
      </w:divBdr>
    </w:div>
    <w:div w:id="1199197667">
      <w:marLeft w:val="0"/>
      <w:marRight w:val="0"/>
      <w:marTop w:val="0"/>
      <w:marBottom w:val="0"/>
      <w:divBdr>
        <w:top w:val="none" w:sz="0" w:space="0" w:color="auto"/>
        <w:left w:val="none" w:sz="0" w:space="0" w:color="auto"/>
        <w:bottom w:val="none" w:sz="0" w:space="0" w:color="auto"/>
        <w:right w:val="none" w:sz="0" w:space="0" w:color="auto"/>
      </w:divBdr>
    </w:div>
    <w:div w:id="1199197668">
      <w:marLeft w:val="0"/>
      <w:marRight w:val="0"/>
      <w:marTop w:val="0"/>
      <w:marBottom w:val="0"/>
      <w:divBdr>
        <w:top w:val="none" w:sz="0" w:space="0" w:color="auto"/>
        <w:left w:val="none" w:sz="0" w:space="0" w:color="auto"/>
        <w:bottom w:val="none" w:sz="0" w:space="0" w:color="auto"/>
        <w:right w:val="none" w:sz="0" w:space="0" w:color="auto"/>
      </w:divBdr>
    </w:div>
    <w:div w:id="1199197669">
      <w:marLeft w:val="0"/>
      <w:marRight w:val="0"/>
      <w:marTop w:val="0"/>
      <w:marBottom w:val="0"/>
      <w:divBdr>
        <w:top w:val="none" w:sz="0" w:space="0" w:color="auto"/>
        <w:left w:val="none" w:sz="0" w:space="0" w:color="auto"/>
        <w:bottom w:val="none" w:sz="0" w:space="0" w:color="auto"/>
        <w:right w:val="none" w:sz="0" w:space="0" w:color="auto"/>
      </w:divBdr>
    </w:div>
    <w:div w:id="1199197670">
      <w:marLeft w:val="0"/>
      <w:marRight w:val="0"/>
      <w:marTop w:val="0"/>
      <w:marBottom w:val="0"/>
      <w:divBdr>
        <w:top w:val="none" w:sz="0" w:space="0" w:color="auto"/>
        <w:left w:val="none" w:sz="0" w:space="0" w:color="auto"/>
        <w:bottom w:val="none" w:sz="0" w:space="0" w:color="auto"/>
        <w:right w:val="none" w:sz="0" w:space="0" w:color="auto"/>
      </w:divBdr>
    </w:div>
    <w:div w:id="1199197671">
      <w:marLeft w:val="0"/>
      <w:marRight w:val="0"/>
      <w:marTop w:val="0"/>
      <w:marBottom w:val="0"/>
      <w:divBdr>
        <w:top w:val="none" w:sz="0" w:space="0" w:color="auto"/>
        <w:left w:val="none" w:sz="0" w:space="0" w:color="auto"/>
        <w:bottom w:val="none" w:sz="0" w:space="0" w:color="auto"/>
        <w:right w:val="none" w:sz="0" w:space="0" w:color="auto"/>
      </w:divBdr>
    </w:div>
    <w:div w:id="1199197672">
      <w:marLeft w:val="0"/>
      <w:marRight w:val="0"/>
      <w:marTop w:val="0"/>
      <w:marBottom w:val="0"/>
      <w:divBdr>
        <w:top w:val="none" w:sz="0" w:space="0" w:color="auto"/>
        <w:left w:val="none" w:sz="0" w:space="0" w:color="auto"/>
        <w:bottom w:val="none" w:sz="0" w:space="0" w:color="auto"/>
        <w:right w:val="none" w:sz="0" w:space="0" w:color="auto"/>
      </w:divBdr>
    </w:div>
    <w:div w:id="1199197673">
      <w:marLeft w:val="0"/>
      <w:marRight w:val="0"/>
      <w:marTop w:val="0"/>
      <w:marBottom w:val="0"/>
      <w:divBdr>
        <w:top w:val="none" w:sz="0" w:space="0" w:color="auto"/>
        <w:left w:val="none" w:sz="0" w:space="0" w:color="auto"/>
        <w:bottom w:val="none" w:sz="0" w:space="0" w:color="auto"/>
        <w:right w:val="none" w:sz="0" w:space="0" w:color="auto"/>
      </w:divBdr>
    </w:div>
    <w:div w:id="1199197674">
      <w:marLeft w:val="0"/>
      <w:marRight w:val="0"/>
      <w:marTop w:val="0"/>
      <w:marBottom w:val="0"/>
      <w:divBdr>
        <w:top w:val="none" w:sz="0" w:space="0" w:color="auto"/>
        <w:left w:val="none" w:sz="0" w:space="0" w:color="auto"/>
        <w:bottom w:val="none" w:sz="0" w:space="0" w:color="auto"/>
        <w:right w:val="none" w:sz="0" w:space="0" w:color="auto"/>
      </w:divBdr>
    </w:div>
    <w:div w:id="1199197675">
      <w:marLeft w:val="0"/>
      <w:marRight w:val="0"/>
      <w:marTop w:val="0"/>
      <w:marBottom w:val="0"/>
      <w:divBdr>
        <w:top w:val="none" w:sz="0" w:space="0" w:color="auto"/>
        <w:left w:val="none" w:sz="0" w:space="0" w:color="auto"/>
        <w:bottom w:val="none" w:sz="0" w:space="0" w:color="auto"/>
        <w:right w:val="none" w:sz="0" w:space="0" w:color="auto"/>
      </w:divBdr>
    </w:div>
    <w:div w:id="1199197676">
      <w:marLeft w:val="0"/>
      <w:marRight w:val="0"/>
      <w:marTop w:val="0"/>
      <w:marBottom w:val="0"/>
      <w:divBdr>
        <w:top w:val="none" w:sz="0" w:space="0" w:color="auto"/>
        <w:left w:val="none" w:sz="0" w:space="0" w:color="auto"/>
        <w:bottom w:val="none" w:sz="0" w:space="0" w:color="auto"/>
        <w:right w:val="none" w:sz="0" w:space="0" w:color="auto"/>
      </w:divBdr>
    </w:div>
    <w:div w:id="1199197677">
      <w:marLeft w:val="0"/>
      <w:marRight w:val="0"/>
      <w:marTop w:val="0"/>
      <w:marBottom w:val="0"/>
      <w:divBdr>
        <w:top w:val="none" w:sz="0" w:space="0" w:color="auto"/>
        <w:left w:val="none" w:sz="0" w:space="0" w:color="auto"/>
        <w:bottom w:val="none" w:sz="0" w:space="0" w:color="auto"/>
        <w:right w:val="none" w:sz="0" w:space="0" w:color="auto"/>
      </w:divBdr>
    </w:div>
    <w:div w:id="1199197678">
      <w:marLeft w:val="0"/>
      <w:marRight w:val="0"/>
      <w:marTop w:val="0"/>
      <w:marBottom w:val="0"/>
      <w:divBdr>
        <w:top w:val="none" w:sz="0" w:space="0" w:color="auto"/>
        <w:left w:val="none" w:sz="0" w:space="0" w:color="auto"/>
        <w:bottom w:val="none" w:sz="0" w:space="0" w:color="auto"/>
        <w:right w:val="none" w:sz="0" w:space="0" w:color="auto"/>
      </w:divBdr>
    </w:div>
    <w:div w:id="1199197679">
      <w:marLeft w:val="0"/>
      <w:marRight w:val="0"/>
      <w:marTop w:val="0"/>
      <w:marBottom w:val="0"/>
      <w:divBdr>
        <w:top w:val="none" w:sz="0" w:space="0" w:color="auto"/>
        <w:left w:val="none" w:sz="0" w:space="0" w:color="auto"/>
        <w:bottom w:val="none" w:sz="0" w:space="0" w:color="auto"/>
        <w:right w:val="none" w:sz="0" w:space="0" w:color="auto"/>
      </w:divBdr>
    </w:div>
    <w:div w:id="1199197680">
      <w:marLeft w:val="0"/>
      <w:marRight w:val="0"/>
      <w:marTop w:val="0"/>
      <w:marBottom w:val="0"/>
      <w:divBdr>
        <w:top w:val="none" w:sz="0" w:space="0" w:color="auto"/>
        <w:left w:val="none" w:sz="0" w:space="0" w:color="auto"/>
        <w:bottom w:val="none" w:sz="0" w:space="0" w:color="auto"/>
        <w:right w:val="none" w:sz="0" w:space="0" w:color="auto"/>
      </w:divBdr>
    </w:div>
    <w:div w:id="1199197681">
      <w:marLeft w:val="0"/>
      <w:marRight w:val="0"/>
      <w:marTop w:val="0"/>
      <w:marBottom w:val="0"/>
      <w:divBdr>
        <w:top w:val="none" w:sz="0" w:space="0" w:color="auto"/>
        <w:left w:val="none" w:sz="0" w:space="0" w:color="auto"/>
        <w:bottom w:val="none" w:sz="0" w:space="0" w:color="auto"/>
        <w:right w:val="none" w:sz="0" w:space="0" w:color="auto"/>
      </w:divBdr>
    </w:div>
    <w:div w:id="1199197682">
      <w:marLeft w:val="0"/>
      <w:marRight w:val="0"/>
      <w:marTop w:val="0"/>
      <w:marBottom w:val="0"/>
      <w:divBdr>
        <w:top w:val="none" w:sz="0" w:space="0" w:color="auto"/>
        <w:left w:val="none" w:sz="0" w:space="0" w:color="auto"/>
        <w:bottom w:val="none" w:sz="0" w:space="0" w:color="auto"/>
        <w:right w:val="none" w:sz="0" w:space="0" w:color="auto"/>
      </w:divBdr>
    </w:div>
    <w:div w:id="1199197683">
      <w:marLeft w:val="0"/>
      <w:marRight w:val="0"/>
      <w:marTop w:val="0"/>
      <w:marBottom w:val="0"/>
      <w:divBdr>
        <w:top w:val="none" w:sz="0" w:space="0" w:color="auto"/>
        <w:left w:val="none" w:sz="0" w:space="0" w:color="auto"/>
        <w:bottom w:val="none" w:sz="0" w:space="0" w:color="auto"/>
        <w:right w:val="none" w:sz="0" w:space="0" w:color="auto"/>
      </w:divBdr>
    </w:div>
    <w:div w:id="1199197684">
      <w:marLeft w:val="0"/>
      <w:marRight w:val="0"/>
      <w:marTop w:val="0"/>
      <w:marBottom w:val="0"/>
      <w:divBdr>
        <w:top w:val="none" w:sz="0" w:space="0" w:color="auto"/>
        <w:left w:val="none" w:sz="0" w:space="0" w:color="auto"/>
        <w:bottom w:val="none" w:sz="0" w:space="0" w:color="auto"/>
        <w:right w:val="none" w:sz="0" w:space="0" w:color="auto"/>
      </w:divBdr>
    </w:div>
    <w:div w:id="1199197685">
      <w:marLeft w:val="0"/>
      <w:marRight w:val="0"/>
      <w:marTop w:val="0"/>
      <w:marBottom w:val="0"/>
      <w:divBdr>
        <w:top w:val="none" w:sz="0" w:space="0" w:color="auto"/>
        <w:left w:val="none" w:sz="0" w:space="0" w:color="auto"/>
        <w:bottom w:val="none" w:sz="0" w:space="0" w:color="auto"/>
        <w:right w:val="none" w:sz="0" w:space="0" w:color="auto"/>
      </w:divBdr>
    </w:div>
    <w:div w:id="1199197686">
      <w:marLeft w:val="0"/>
      <w:marRight w:val="0"/>
      <w:marTop w:val="0"/>
      <w:marBottom w:val="0"/>
      <w:divBdr>
        <w:top w:val="none" w:sz="0" w:space="0" w:color="auto"/>
        <w:left w:val="none" w:sz="0" w:space="0" w:color="auto"/>
        <w:bottom w:val="none" w:sz="0" w:space="0" w:color="auto"/>
        <w:right w:val="none" w:sz="0" w:space="0" w:color="auto"/>
      </w:divBdr>
    </w:div>
    <w:div w:id="1199197687">
      <w:marLeft w:val="0"/>
      <w:marRight w:val="0"/>
      <w:marTop w:val="0"/>
      <w:marBottom w:val="0"/>
      <w:divBdr>
        <w:top w:val="none" w:sz="0" w:space="0" w:color="auto"/>
        <w:left w:val="none" w:sz="0" w:space="0" w:color="auto"/>
        <w:bottom w:val="none" w:sz="0" w:space="0" w:color="auto"/>
        <w:right w:val="none" w:sz="0" w:space="0" w:color="auto"/>
      </w:divBdr>
    </w:div>
    <w:div w:id="1199197688">
      <w:marLeft w:val="0"/>
      <w:marRight w:val="0"/>
      <w:marTop w:val="0"/>
      <w:marBottom w:val="0"/>
      <w:divBdr>
        <w:top w:val="none" w:sz="0" w:space="0" w:color="auto"/>
        <w:left w:val="none" w:sz="0" w:space="0" w:color="auto"/>
        <w:bottom w:val="none" w:sz="0" w:space="0" w:color="auto"/>
        <w:right w:val="none" w:sz="0" w:space="0" w:color="auto"/>
      </w:divBdr>
    </w:div>
    <w:div w:id="1199197689">
      <w:marLeft w:val="0"/>
      <w:marRight w:val="0"/>
      <w:marTop w:val="0"/>
      <w:marBottom w:val="0"/>
      <w:divBdr>
        <w:top w:val="none" w:sz="0" w:space="0" w:color="auto"/>
        <w:left w:val="none" w:sz="0" w:space="0" w:color="auto"/>
        <w:bottom w:val="none" w:sz="0" w:space="0" w:color="auto"/>
        <w:right w:val="none" w:sz="0" w:space="0" w:color="auto"/>
      </w:divBdr>
    </w:div>
    <w:div w:id="1199197690">
      <w:marLeft w:val="0"/>
      <w:marRight w:val="0"/>
      <w:marTop w:val="0"/>
      <w:marBottom w:val="0"/>
      <w:divBdr>
        <w:top w:val="none" w:sz="0" w:space="0" w:color="auto"/>
        <w:left w:val="none" w:sz="0" w:space="0" w:color="auto"/>
        <w:bottom w:val="none" w:sz="0" w:space="0" w:color="auto"/>
        <w:right w:val="none" w:sz="0" w:space="0" w:color="auto"/>
      </w:divBdr>
    </w:div>
    <w:div w:id="1199197691">
      <w:marLeft w:val="0"/>
      <w:marRight w:val="0"/>
      <w:marTop w:val="0"/>
      <w:marBottom w:val="0"/>
      <w:divBdr>
        <w:top w:val="none" w:sz="0" w:space="0" w:color="auto"/>
        <w:left w:val="none" w:sz="0" w:space="0" w:color="auto"/>
        <w:bottom w:val="none" w:sz="0" w:space="0" w:color="auto"/>
        <w:right w:val="none" w:sz="0" w:space="0" w:color="auto"/>
      </w:divBdr>
    </w:div>
    <w:div w:id="1199197692">
      <w:marLeft w:val="0"/>
      <w:marRight w:val="0"/>
      <w:marTop w:val="0"/>
      <w:marBottom w:val="0"/>
      <w:divBdr>
        <w:top w:val="none" w:sz="0" w:space="0" w:color="auto"/>
        <w:left w:val="none" w:sz="0" w:space="0" w:color="auto"/>
        <w:bottom w:val="none" w:sz="0" w:space="0" w:color="auto"/>
        <w:right w:val="none" w:sz="0" w:space="0" w:color="auto"/>
      </w:divBdr>
    </w:div>
    <w:div w:id="1199197693">
      <w:marLeft w:val="0"/>
      <w:marRight w:val="0"/>
      <w:marTop w:val="0"/>
      <w:marBottom w:val="0"/>
      <w:divBdr>
        <w:top w:val="none" w:sz="0" w:space="0" w:color="auto"/>
        <w:left w:val="none" w:sz="0" w:space="0" w:color="auto"/>
        <w:bottom w:val="none" w:sz="0" w:space="0" w:color="auto"/>
        <w:right w:val="none" w:sz="0" w:space="0" w:color="auto"/>
      </w:divBdr>
    </w:div>
    <w:div w:id="1199197694">
      <w:marLeft w:val="0"/>
      <w:marRight w:val="0"/>
      <w:marTop w:val="0"/>
      <w:marBottom w:val="0"/>
      <w:divBdr>
        <w:top w:val="none" w:sz="0" w:space="0" w:color="auto"/>
        <w:left w:val="none" w:sz="0" w:space="0" w:color="auto"/>
        <w:bottom w:val="none" w:sz="0" w:space="0" w:color="auto"/>
        <w:right w:val="none" w:sz="0" w:space="0" w:color="auto"/>
      </w:divBdr>
    </w:div>
    <w:div w:id="1199197695">
      <w:marLeft w:val="0"/>
      <w:marRight w:val="0"/>
      <w:marTop w:val="0"/>
      <w:marBottom w:val="0"/>
      <w:divBdr>
        <w:top w:val="none" w:sz="0" w:space="0" w:color="auto"/>
        <w:left w:val="none" w:sz="0" w:space="0" w:color="auto"/>
        <w:bottom w:val="none" w:sz="0" w:space="0" w:color="auto"/>
        <w:right w:val="none" w:sz="0" w:space="0" w:color="auto"/>
      </w:divBdr>
    </w:div>
    <w:div w:id="1199197696">
      <w:marLeft w:val="0"/>
      <w:marRight w:val="0"/>
      <w:marTop w:val="0"/>
      <w:marBottom w:val="0"/>
      <w:divBdr>
        <w:top w:val="none" w:sz="0" w:space="0" w:color="auto"/>
        <w:left w:val="none" w:sz="0" w:space="0" w:color="auto"/>
        <w:bottom w:val="none" w:sz="0" w:space="0" w:color="auto"/>
        <w:right w:val="none" w:sz="0" w:space="0" w:color="auto"/>
      </w:divBdr>
    </w:div>
    <w:div w:id="1199197697">
      <w:marLeft w:val="0"/>
      <w:marRight w:val="0"/>
      <w:marTop w:val="0"/>
      <w:marBottom w:val="0"/>
      <w:divBdr>
        <w:top w:val="none" w:sz="0" w:space="0" w:color="auto"/>
        <w:left w:val="none" w:sz="0" w:space="0" w:color="auto"/>
        <w:bottom w:val="none" w:sz="0" w:space="0" w:color="auto"/>
        <w:right w:val="none" w:sz="0" w:space="0" w:color="auto"/>
      </w:divBdr>
    </w:div>
    <w:div w:id="1199197698">
      <w:marLeft w:val="0"/>
      <w:marRight w:val="0"/>
      <w:marTop w:val="0"/>
      <w:marBottom w:val="0"/>
      <w:divBdr>
        <w:top w:val="none" w:sz="0" w:space="0" w:color="auto"/>
        <w:left w:val="none" w:sz="0" w:space="0" w:color="auto"/>
        <w:bottom w:val="none" w:sz="0" w:space="0" w:color="auto"/>
        <w:right w:val="none" w:sz="0" w:space="0" w:color="auto"/>
      </w:divBdr>
    </w:div>
    <w:div w:id="1199197699">
      <w:marLeft w:val="0"/>
      <w:marRight w:val="0"/>
      <w:marTop w:val="0"/>
      <w:marBottom w:val="0"/>
      <w:divBdr>
        <w:top w:val="none" w:sz="0" w:space="0" w:color="auto"/>
        <w:left w:val="none" w:sz="0" w:space="0" w:color="auto"/>
        <w:bottom w:val="none" w:sz="0" w:space="0" w:color="auto"/>
        <w:right w:val="none" w:sz="0" w:space="0" w:color="auto"/>
      </w:divBdr>
    </w:div>
    <w:div w:id="1199197700">
      <w:marLeft w:val="0"/>
      <w:marRight w:val="0"/>
      <w:marTop w:val="0"/>
      <w:marBottom w:val="0"/>
      <w:divBdr>
        <w:top w:val="none" w:sz="0" w:space="0" w:color="auto"/>
        <w:left w:val="none" w:sz="0" w:space="0" w:color="auto"/>
        <w:bottom w:val="none" w:sz="0" w:space="0" w:color="auto"/>
        <w:right w:val="none" w:sz="0" w:space="0" w:color="auto"/>
      </w:divBdr>
    </w:div>
    <w:div w:id="1199197701">
      <w:marLeft w:val="0"/>
      <w:marRight w:val="0"/>
      <w:marTop w:val="0"/>
      <w:marBottom w:val="0"/>
      <w:divBdr>
        <w:top w:val="none" w:sz="0" w:space="0" w:color="auto"/>
        <w:left w:val="none" w:sz="0" w:space="0" w:color="auto"/>
        <w:bottom w:val="none" w:sz="0" w:space="0" w:color="auto"/>
        <w:right w:val="none" w:sz="0" w:space="0" w:color="auto"/>
      </w:divBdr>
    </w:div>
    <w:div w:id="1199197702">
      <w:marLeft w:val="0"/>
      <w:marRight w:val="0"/>
      <w:marTop w:val="0"/>
      <w:marBottom w:val="0"/>
      <w:divBdr>
        <w:top w:val="none" w:sz="0" w:space="0" w:color="auto"/>
        <w:left w:val="none" w:sz="0" w:space="0" w:color="auto"/>
        <w:bottom w:val="none" w:sz="0" w:space="0" w:color="auto"/>
        <w:right w:val="none" w:sz="0" w:space="0" w:color="auto"/>
      </w:divBdr>
    </w:div>
    <w:div w:id="1199197703">
      <w:marLeft w:val="0"/>
      <w:marRight w:val="0"/>
      <w:marTop w:val="0"/>
      <w:marBottom w:val="0"/>
      <w:divBdr>
        <w:top w:val="none" w:sz="0" w:space="0" w:color="auto"/>
        <w:left w:val="none" w:sz="0" w:space="0" w:color="auto"/>
        <w:bottom w:val="none" w:sz="0" w:space="0" w:color="auto"/>
        <w:right w:val="none" w:sz="0" w:space="0" w:color="auto"/>
      </w:divBdr>
    </w:div>
    <w:div w:id="1199197704">
      <w:marLeft w:val="0"/>
      <w:marRight w:val="0"/>
      <w:marTop w:val="0"/>
      <w:marBottom w:val="0"/>
      <w:divBdr>
        <w:top w:val="none" w:sz="0" w:space="0" w:color="auto"/>
        <w:left w:val="none" w:sz="0" w:space="0" w:color="auto"/>
        <w:bottom w:val="none" w:sz="0" w:space="0" w:color="auto"/>
        <w:right w:val="none" w:sz="0" w:space="0" w:color="auto"/>
      </w:divBdr>
    </w:div>
    <w:div w:id="1199197705">
      <w:marLeft w:val="0"/>
      <w:marRight w:val="0"/>
      <w:marTop w:val="0"/>
      <w:marBottom w:val="0"/>
      <w:divBdr>
        <w:top w:val="none" w:sz="0" w:space="0" w:color="auto"/>
        <w:left w:val="none" w:sz="0" w:space="0" w:color="auto"/>
        <w:bottom w:val="none" w:sz="0" w:space="0" w:color="auto"/>
        <w:right w:val="none" w:sz="0" w:space="0" w:color="auto"/>
      </w:divBdr>
    </w:div>
    <w:div w:id="1199197706">
      <w:marLeft w:val="0"/>
      <w:marRight w:val="0"/>
      <w:marTop w:val="0"/>
      <w:marBottom w:val="0"/>
      <w:divBdr>
        <w:top w:val="none" w:sz="0" w:space="0" w:color="auto"/>
        <w:left w:val="none" w:sz="0" w:space="0" w:color="auto"/>
        <w:bottom w:val="none" w:sz="0" w:space="0" w:color="auto"/>
        <w:right w:val="none" w:sz="0" w:space="0" w:color="auto"/>
      </w:divBdr>
    </w:div>
    <w:div w:id="1199197707">
      <w:marLeft w:val="0"/>
      <w:marRight w:val="0"/>
      <w:marTop w:val="0"/>
      <w:marBottom w:val="0"/>
      <w:divBdr>
        <w:top w:val="none" w:sz="0" w:space="0" w:color="auto"/>
        <w:left w:val="none" w:sz="0" w:space="0" w:color="auto"/>
        <w:bottom w:val="none" w:sz="0" w:space="0" w:color="auto"/>
        <w:right w:val="none" w:sz="0" w:space="0" w:color="auto"/>
      </w:divBdr>
    </w:div>
    <w:div w:id="1199197708">
      <w:marLeft w:val="0"/>
      <w:marRight w:val="0"/>
      <w:marTop w:val="0"/>
      <w:marBottom w:val="0"/>
      <w:divBdr>
        <w:top w:val="none" w:sz="0" w:space="0" w:color="auto"/>
        <w:left w:val="none" w:sz="0" w:space="0" w:color="auto"/>
        <w:bottom w:val="none" w:sz="0" w:space="0" w:color="auto"/>
        <w:right w:val="none" w:sz="0" w:space="0" w:color="auto"/>
      </w:divBdr>
    </w:div>
    <w:div w:id="1199197709">
      <w:marLeft w:val="0"/>
      <w:marRight w:val="0"/>
      <w:marTop w:val="0"/>
      <w:marBottom w:val="0"/>
      <w:divBdr>
        <w:top w:val="none" w:sz="0" w:space="0" w:color="auto"/>
        <w:left w:val="none" w:sz="0" w:space="0" w:color="auto"/>
        <w:bottom w:val="none" w:sz="0" w:space="0" w:color="auto"/>
        <w:right w:val="none" w:sz="0" w:space="0" w:color="auto"/>
      </w:divBdr>
    </w:div>
    <w:div w:id="1199197710">
      <w:marLeft w:val="0"/>
      <w:marRight w:val="0"/>
      <w:marTop w:val="0"/>
      <w:marBottom w:val="0"/>
      <w:divBdr>
        <w:top w:val="none" w:sz="0" w:space="0" w:color="auto"/>
        <w:left w:val="none" w:sz="0" w:space="0" w:color="auto"/>
        <w:bottom w:val="none" w:sz="0" w:space="0" w:color="auto"/>
        <w:right w:val="none" w:sz="0" w:space="0" w:color="auto"/>
      </w:divBdr>
    </w:div>
    <w:div w:id="1199197711">
      <w:marLeft w:val="0"/>
      <w:marRight w:val="0"/>
      <w:marTop w:val="0"/>
      <w:marBottom w:val="0"/>
      <w:divBdr>
        <w:top w:val="none" w:sz="0" w:space="0" w:color="auto"/>
        <w:left w:val="none" w:sz="0" w:space="0" w:color="auto"/>
        <w:bottom w:val="none" w:sz="0" w:space="0" w:color="auto"/>
        <w:right w:val="none" w:sz="0" w:space="0" w:color="auto"/>
      </w:divBdr>
    </w:div>
    <w:div w:id="1199197712">
      <w:marLeft w:val="0"/>
      <w:marRight w:val="0"/>
      <w:marTop w:val="0"/>
      <w:marBottom w:val="0"/>
      <w:divBdr>
        <w:top w:val="none" w:sz="0" w:space="0" w:color="auto"/>
        <w:left w:val="none" w:sz="0" w:space="0" w:color="auto"/>
        <w:bottom w:val="none" w:sz="0" w:space="0" w:color="auto"/>
        <w:right w:val="none" w:sz="0" w:space="0" w:color="auto"/>
      </w:divBdr>
    </w:div>
    <w:div w:id="1199197713">
      <w:marLeft w:val="0"/>
      <w:marRight w:val="0"/>
      <w:marTop w:val="0"/>
      <w:marBottom w:val="0"/>
      <w:divBdr>
        <w:top w:val="none" w:sz="0" w:space="0" w:color="auto"/>
        <w:left w:val="none" w:sz="0" w:space="0" w:color="auto"/>
        <w:bottom w:val="none" w:sz="0" w:space="0" w:color="auto"/>
        <w:right w:val="none" w:sz="0" w:space="0" w:color="auto"/>
      </w:divBdr>
    </w:div>
    <w:div w:id="1199197714">
      <w:marLeft w:val="0"/>
      <w:marRight w:val="0"/>
      <w:marTop w:val="0"/>
      <w:marBottom w:val="0"/>
      <w:divBdr>
        <w:top w:val="none" w:sz="0" w:space="0" w:color="auto"/>
        <w:left w:val="none" w:sz="0" w:space="0" w:color="auto"/>
        <w:bottom w:val="none" w:sz="0" w:space="0" w:color="auto"/>
        <w:right w:val="none" w:sz="0" w:space="0" w:color="auto"/>
      </w:divBdr>
    </w:div>
    <w:div w:id="1199197715">
      <w:marLeft w:val="0"/>
      <w:marRight w:val="0"/>
      <w:marTop w:val="0"/>
      <w:marBottom w:val="0"/>
      <w:divBdr>
        <w:top w:val="none" w:sz="0" w:space="0" w:color="auto"/>
        <w:left w:val="none" w:sz="0" w:space="0" w:color="auto"/>
        <w:bottom w:val="none" w:sz="0" w:space="0" w:color="auto"/>
        <w:right w:val="none" w:sz="0" w:space="0" w:color="auto"/>
      </w:divBdr>
    </w:div>
    <w:div w:id="1199197716">
      <w:marLeft w:val="0"/>
      <w:marRight w:val="0"/>
      <w:marTop w:val="0"/>
      <w:marBottom w:val="0"/>
      <w:divBdr>
        <w:top w:val="none" w:sz="0" w:space="0" w:color="auto"/>
        <w:left w:val="none" w:sz="0" w:space="0" w:color="auto"/>
        <w:bottom w:val="none" w:sz="0" w:space="0" w:color="auto"/>
        <w:right w:val="none" w:sz="0" w:space="0" w:color="auto"/>
      </w:divBdr>
    </w:div>
    <w:div w:id="1199197717">
      <w:marLeft w:val="0"/>
      <w:marRight w:val="0"/>
      <w:marTop w:val="0"/>
      <w:marBottom w:val="0"/>
      <w:divBdr>
        <w:top w:val="none" w:sz="0" w:space="0" w:color="auto"/>
        <w:left w:val="none" w:sz="0" w:space="0" w:color="auto"/>
        <w:bottom w:val="none" w:sz="0" w:space="0" w:color="auto"/>
        <w:right w:val="none" w:sz="0" w:space="0" w:color="auto"/>
      </w:divBdr>
    </w:div>
    <w:div w:id="1199197718">
      <w:marLeft w:val="0"/>
      <w:marRight w:val="0"/>
      <w:marTop w:val="0"/>
      <w:marBottom w:val="0"/>
      <w:divBdr>
        <w:top w:val="none" w:sz="0" w:space="0" w:color="auto"/>
        <w:left w:val="none" w:sz="0" w:space="0" w:color="auto"/>
        <w:bottom w:val="none" w:sz="0" w:space="0" w:color="auto"/>
        <w:right w:val="none" w:sz="0" w:space="0" w:color="auto"/>
      </w:divBdr>
    </w:div>
    <w:div w:id="1199197719">
      <w:marLeft w:val="0"/>
      <w:marRight w:val="0"/>
      <w:marTop w:val="0"/>
      <w:marBottom w:val="0"/>
      <w:divBdr>
        <w:top w:val="none" w:sz="0" w:space="0" w:color="auto"/>
        <w:left w:val="none" w:sz="0" w:space="0" w:color="auto"/>
        <w:bottom w:val="none" w:sz="0" w:space="0" w:color="auto"/>
        <w:right w:val="none" w:sz="0" w:space="0" w:color="auto"/>
      </w:divBdr>
    </w:div>
    <w:div w:id="1199197720">
      <w:marLeft w:val="0"/>
      <w:marRight w:val="0"/>
      <w:marTop w:val="0"/>
      <w:marBottom w:val="0"/>
      <w:divBdr>
        <w:top w:val="none" w:sz="0" w:space="0" w:color="auto"/>
        <w:left w:val="none" w:sz="0" w:space="0" w:color="auto"/>
        <w:bottom w:val="none" w:sz="0" w:space="0" w:color="auto"/>
        <w:right w:val="none" w:sz="0" w:space="0" w:color="auto"/>
      </w:divBdr>
    </w:div>
    <w:div w:id="1199197721">
      <w:marLeft w:val="0"/>
      <w:marRight w:val="0"/>
      <w:marTop w:val="0"/>
      <w:marBottom w:val="0"/>
      <w:divBdr>
        <w:top w:val="none" w:sz="0" w:space="0" w:color="auto"/>
        <w:left w:val="none" w:sz="0" w:space="0" w:color="auto"/>
        <w:bottom w:val="none" w:sz="0" w:space="0" w:color="auto"/>
        <w:right w:val="none" w:sz="0" w:space="0" w:color="auto"/>
      </w:divBdr>
    </w:div>
    <w:div w:id="1199197722">
      <w:marLeft w:val="0"/>
      <w:marRight w:val="0"/>
      <w:marTop w:val="0"/>
      <w:marBottom w:val="0"/>
      <w:divBdr>
        <w:top w:val="none" w:sz="0" w:space="0" w:color="auto"/>
        <w:left w:val="none" w:sz="0" w:space="0" w:color="auto"/>
        <w:bottom w:val="none" w:sz="0" w:space="0" w:color="auto"/>
        <w:right w:val="none" w:sz="0" w:space="0" w:color="auto"/>
      </w:divBdr>
    </w:div>
    <w:div w:id="1199197723">
      <w:marLeft w:val="0"/>
      <w:marRight w:val="0"/>
      <w:marTop w:val="0"/>
      <w:marBottom w:val="0"/>
      <w:divBdr>
        <w:top w:val="none" w:sz="0" w:space="0" w:color="auto"/>
        <w:left w:val="none" w:sz="0" w:space="0" w:color="auto"/>
        <w:bottom w:val="none" w:sz="0" w:space="0" w:color="auto"/>
        <w:right w:val="none" w:sz="0" w:space="0" w:color="auto"/>
      </w:divBdr>
    </w:div>
    <w:div w:id="1199197724">
      <w:marLeft w:val="0"/>
      <w:marRight w:val="0"/>
      <w:marTop w:val="0"/>
      <w:marBottom w:val="0"/>
      <w:divBdr>
        <w:top w:val="none" w:sz="0" w:space="0" w:color="auto"/>
        <w:left w:val="none" w:sz="0" w:space="0" w:color="auto"/>
        <w:bottom w:val="none" w:sz="0" w:space="0" w:color="auto"/>
        <w:right w:val="none" w:sz="0" w:space="0" w:color="auto"/>
      </w:divBdr>
    </w:div>
    <w:div w:id="1199197725">
      <w:marLeft w:val="0"/>
      <w:marRight w:val="0"/>
      <w:marTop w:val="0"/>
      <w:marBottom w:val="0"/>
      <w:divBdr>
        <w:top w:val="none" w:sz="0" w:space="0" w:color="auto"/>
        <w:left w:val="none" w:sz="0" w:space="0" w:color="auto"/>
        <w:bottom w:val="none" w:sz="0" w:space="0" w:color="auto"/>
        <w:right w:val="none" w:sz="0" w:space="0" w:color="auto"/>
      </w:divBdr>
    </w:div>
    <w:div w:id="1199197726">
      <w:marLeft w:val="0"/>
      <w:marRight w:val="0"/>
      <w:marTop w:val="0"/>
      <w:marBottom w:val="0"/>
      <w:divBdr>
        <w:top w:val="none" w:sz="0" w:space="0" w:color="auto"/>
        <w:left w:val="none" w:sz="0" w:space="0" w:color="auto"/>
        <w:bottom w:val="none" w:sz="0" w:space="0" w:color="auto"/>
        <w:right w:val="none" w:sz="0" w:space="0" w:color="auto"/>
      </w:divBdr>
    </w:div>
    <w:div w:id="1199197727">
      <w:marLeft w:val="0"/>
      <w:marRight w:val="0"/>
      <w:marTop w:val="0"/>
      <w:marBottom w:val="0"/>
      <w:divBdr>
        <w:top w:val="none" w:sz="0" w:space="0" w:color="auto"/>
        <w:left w:val="none" w:sz="0" w:space="0" w:color="auto"/>
        <w:bottom w:val="none" w:sz="0" w:space="0" w:color="auto"/>
        <w:right w:val="none" w:sz="0" w:space="0" w:color="auto"/>
      </w:divBdr>
    </w:div>
    <w:div w:id="1199197728">
      <w:marLeft w:val="0"/>
      <w:marRight w:val="0"/>
      <w:marTop w:val="0"/>
      <w:marBottom w:val="0"/>
      <w:divBdr>
        <w:top w:val="none" w:sz="0" w:space="0" w:color="auto"/>
        <w:left w:val="none" w:sz="0" w:space="0" w:color="auto"/>
        <w:bottom w:val="none" w:sz="0" w:space="0" w:color="auto"/>
        <w:right w:val="none" w:sz="0" w:space="0" w:color="auto"/>
      </w:divBdr>
    </w:div>
    <w:div w:id="1199197729">
      <w:marLeft w:val="0"/>
      <w:marRight w:val="0"/>
      <w:marTop w:val="0"/>
      <w:marBottom w:val="0"/>
      <w:divBdr>
        <w:top w:val="none" w:sz="0" w:space="0" w:color="auto"/>
        <w:left w:val="none" w:sz="0" w:space="0" w:color="auto"/>
        <w:bottom w:val="none" w:sz="0" w:space="0" w:color="auto"/>
        <w:right w:val="none" w:sz="0" w:space="0" w:color="auto"/>
      </w:divBdr>
    </w:div>
    <w:div w:id="1199197730">
      <w:marLeft w:val="0"/>
      <w:marRight w:val="0"/>
      <w:marTop w:val="0"/>
      <w:marBottom w:val="0"/>
      <w:divBdr>
        <w:top w:val="none" w:sz="0" w:space="0" w:color="auto"/>
        <w:left w:val="none" w:sz="0" w:space="0" w:color="auto"/>
        <w:bottom w:val="none" w:sz="0" w:space="0" w:color="auto"/>
        <w:right w:val="none" w:sz="0" w:space="0" w:color="auto"/>
      </w:divBdr>
    </w:div>
    <w:div w:id="1199197731">
      <w:marLeft w:val="0"/>
      <w:marRight w:val="0"/>
      <w:marTop w:val="0"/>
      <w:marBottom w:val="0"/>
      <w:divBdr>
        <w:top w:val="none" w:sz="0" w:space="0" w:color="auto"/>
        <w:left w:val="none" w:sz="0" w:space="0" w:color="auto"/>
        <w:bottom w:val="none" w:sz="0" w:space="0" w:color="auto"/>
        <w:right w:val="none" w:sz="0" w:space="0" w:color="auto"/>
      </w:divBdr>
    </w:div>
    <w:div w:id="1199197732">
      <w:marLeft w:val="0"/>
      <w:marRight w:val="0"/>
      <w:marTop w:val="0"/>
      <w:marBottom w:val="0"/>
      <w:divBdr>
        <w:top w:val="none" w:sz="0" w:space="0" w:color="auto"/>
        <w:left w:val="none" w:sz="0" w:space="0" w:color="auto"/>
        <w:bottom w:val="none" w:sz="0" w:space="0" w:color="auto"/>
        <w:right w:val="none" w:sz="0" w:space="0" w:color="auto"/>
      </w:divBdr>
    </w:div>
    <w:div w:id="1199197733">
      <w:marLeft w:val="0"/>
      <w:marRight w:val="0"/>
      <w:marTop w:val="0"/>
      <w:marBottom w:val="0"/>
      <w:divBdr>
        <w:top w:val="none" w:sz="0" w:space="0" w:color="auto"/>
        <w:left w:val="none" w:sz="0" w:space="0" w:color="auto"/>
        <w:bottom w:val="none" w:sz="0" w:space="0" w:color="auto"/>
        <w:right w:val="none" w:sz="0" w:space="0" w:color="auto"/>
      </w:divBdr>
    </w:div>
    <w:div w:id="1199197734">
      <w:marLeft w:val="0"/>
      <w:marRight w:val="0"/>
      <w:marTop w:val="0"/>
      <w:marBottom w:val="0"/>
      <w:divBdr>
        <w:top w:val="none" w:sz="0" w:space="0" w:color="auto"/>
        <w:left w:val="none" w:sz="0" w:space="0" w:color="auto"/>
        <w:bottom w:val="none" w:sz="0" w:space="0" w:color="auto"/>
        <w:right w:val="none" w:sz="0" w:space="0" w:color="auto"/>
      </w:divBdr>
    </w:div>
    <w:div w:id="1199197735">
      <w:marLeft w:val="0"/>
      <w:marRight w:val="0"/>
      <w:marTop w:val="0"/>
      <w:marBottom w:val="0"/>
      <w:divBdr>
        <w:top w:val="none" w:sz="0" w:space="0" w:color="auto"/>
        <w:left w:val="none" w:sz="0" w:space="0" w:color="auto"/>
        <w:bottom w:val="none" w:sz="0" w:space="0" w:color="auto"/>
        <w:right w:val="none" w:sz="0" w:space="0" w:color="auto"/>
      </w:divBdr>
    </w:div>
    <w:div w:id="1199197736">
      <w:marLeft w:val="0"/>
      <w:marRight w:val="0"/>
      <w:marTop w:val="0"/>
      <w:marBottom w:val="0"/>
      <w:divBdr>
        <w:top w:val="none" w:sz="0" w:space="0" w:color="auto"/>
        <w:left w:val="none" w:sz="0" w:space="0" w:color="auto"/>
        <w:bottom w:val="none" w:sz="0" w:space="0" w:color="auto"/>
        <w:right w:val="none" w:sz="0" w:space="0" w:color="auto"/>
      </w:divBdr>
    </w:div>
    <w:div w:id="1199197737">
      <w:marLeft w:val="0"/>
      <w:marRight w:val="0"/>
      <w:marTop w:val="0"/>
      <w:marBottom w:val="0"/>
      <w:divBdr>
        <w:top w:val="none" w:sz="0" w:space="0" w:color="auto"/>
        <w:left w:val="none" w:sz="0" w:space="0" w:color="auto"/>
        <w:bottom w:val="none" w:sz="0" w:space="0" w:color="auto"/>
        <w:right w:val="none" w:sz="0" w:space="0" w:color="auto"/>
      </w:divBdr>
    </w:div>
    <w:div w:id="1199197738">
      <w:marLeft w:val="0"/>
      <w:marRight w:val="0"/>
      <w:marTop w:val="0"/>
      <w:marBottom w:val="0"/>
      <w:divBdr>
        <w:top w:val="none" w:sz="0" w:space="0" w:color="auto"/>
        <w:left w:val="none" w:sz="0" w:space="0" w:color="auto"/>
        <w:bottom w:val="none" w:sz="0" w:space="0" w:color="auto"/>
        <w:right w:val="none" w:sz="0" w:space="0" w:color="auto"/>
      </w:divBdr>
    </w:div>
    <w:div w:id="1199197739">
      <w:marLeft w:val="0"/>
      <w:marRight w:val="0"/>
      <w:marTop w:val="0"/>
      <w:marBottom w:val="0"/>
      <w:divBdr>
        <w:top w:val="none" w:sz="0" w:space="0" w:color="auto"/>
        <w:left w:val="none" w:sz="0" w:space="0" w:color="auto"/>
        <w:bottom w:val="none" w:sz="0" w:space="0" w:color="auto"/>
        <w:right w:val="none" w:sz="0" w:space="0" w:color="auto"/>
      </w:divBdr>
    </w:div>
    <w:div w:id="1199197740">
      <w:marLeft w:val="0"/>
      <w:marRight w:val="0"/>
      <w:marTop w:val="0"/>
      <w:marBottom w:val="0"/>
      <w:divBdr>
        <w:top w:val="none" w:sz="0" w:space="0" w:color="auto"/>
        <w:left w:val="none" w:sz="0" w:space="0" w:color="auto"/>
        <w:bottom w:val="none" w:sz="0" w:space="0" w:color="auto"/>
        <w:right w:val="none" w:sz="0" w:space="0" w:color="auto"/>
      </w:divBdr>
    </w:div>
    <w:div w:id="1199197741">
      <w:marLeft w:val="0"/>
      <w:marRight w:val="0"/>
      <w:marTop w:val="0"/>
      <w:marBottom w:val="0"/>
      <w:divBdr>
        <w:top w:val="none" w:sz="0" w:space="0" w:color="auto"/>
        <w:left w:val="none" w:sz="0" w:space="0" w:color="auto"/>
        <w:bottom w:val="none" w:sz="0" w:space="0" w:color="auto"/>
        <w:right w:val="none" w:sz="0" w:space="0" w:color="auto"/>
      </w:divBdr>
    </w:div>
    <w:div w:id="1199197742">
      <w:marLeft w:val="0"/>
      <w:marRight w:val="0"/>
      <w:marTop w:val="0"/>
      <w:marBottom w:val="0"/>
      <w:divBdr>
        <w:top w:val="none" w:sz="0" w:space="0" w:color="auto"/>
        <w:left w:val="none" w:sz="0" w:space="0" w:color="auto"/>
        <w:bottom w:val="none" w:sz="0" w:space="0" w:color="auto"/>
        <w:right w:val="none" w:sz="0" w:space="0" w:color="auto"/>
      </w:divBdr>
    </w:div>
    <w:div w:id="1199197743">
      <w:marLeft w:val="0"/>
      <w:marRight w:val="0"/>
      <w:marTop w:val="0"/>
      <w:marBottom w:val="0"/>
      <w:divBdr>
        <w:top w:val="none" w:sz="0" w:space="0" w:color="auto"/>
        <w:left w:val="none" w:sz="0" w:space="0" w:color="auto"/>
        <w:bottom w:val="none" w:sz="0" w:space="0" w:color="auto"/>
        <w:right w:val="none" w:sz="0" w:space="0" w:color="auto"/>
      </w:divBdr>
    </w:div>
    <w:div w:id="1199197744">
      <w:marLeft w:val="0"/>
      <w:marRight w:val="0"/>
      <w:marTop w:val="0"/>
      <w:marBottom w:val="0"/>
      <w:divBdr>
        <w:top w:val="none" w:sz="0" w:space="0" w:color="auto"/>
        <w:left w:val="none" w:sz="0" w:space="0" w:color="auto"/>
        <w:bottom w:val="none" w:sz="0" w:space="0" w:color="auto"/>
        <w:right w:val="none" w:sz="0" w:space="0" w:color="auto"/>
      </w:divBdr>
    </w:div>
    <w:div w:id="1199197745">
      <w:marLeft w:val="0"/>
      <w:marRight w:val="0"/>
      <w:marTop w:val="0"/>
      <w:marBottom w:val="0"/>
      <w:divBdr>
        <w:top w:val="none" w:sz="0" w:space="0" w:color="auto"/>
        <w:left w:val="none" w:sz="0" w:space="0" w:color="auto"/>
        <w:bottom w:val="none" w:sz="0" w:space="0" w:color="auto"/>
        <w:right w:val="none" w:sz="0" w:space="0" w:color="auto"/>
      </w:divBdr>
    </w:div>
    <w:div w:id="1199197746">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1199197748">
      <w:marLeft w:val="0"/>
      <w:marRight w:val="0"/>
      <w:marTop w:val="0"/>
      <w:marBottom w:val="0"/>
      <w:divBdr>
        <w:top w:val="none" w:sz="0" w:space="0" w:color="auto"/>
        <w:left w:val="none" w:sz="0" w:space="0" w:color="auto"/>
        <w:bottom w:val="none" w:sz="0" w:space="0" w:color="auto"/>
        <w:right w:val="none" w:sz="0" w:space="0" w:color="auto"/>
      </w:divBdr>
    </w:div>
    <w:div w:id="1199197749">
      <w:marLeft w:val="0"/>
      <w:marRight w:val="0"/>
      <w:marTop w:val="0"/>
      <w:marBottom w:val="0"/>
      <w:divBdr>
        <w:top w:val="none" w:sz="0" w:space="0" w:color="auto"/>
        <w:left w:val="none" w:sz="0" w:space="0" w:color="auto"/>
        <w:bottom w:val="none" w:sz="0" w:space="0" w:color="auto"/>
        <w:right w:val="none" w:sz="0" w:space="0" w:color="auto"/>
      </w:divBdr>
    </w:div>
    <w:div w:id="1199197750">
      <w:marLeft w:val="0"/>
      <w:marRight w:val="0"/>
      <w:marTop w:val="0"/>
      <w:marBottom w:val="0"/>
      <w:divBdr>
        <w:top w:val="none" w:sz="0" w:space="0" w:color="auto"/>
        <w:left w:val="none" w:sz="0" w:space="0" w:color="auto"/>
        <w:bottom w:val="none" w:sz="0" w:space="0" w:color="auto"/>
        <w:right w:val="none" w:sz="0" w:space="0" w:color="auto"/>
      </w:divBdr>
    </w:div>
    <w:div w:id="1199197751">
      <w:marLeft w:val="0"/>
      <w:marRight w:val="0"/>
      <w:marTop w:val="0"/>
      <w:marBottom w:val="0"/>
      <w:divBdr>
        <w:top w:val="none" w:sz="0" w:space="0" w:color="auto"/>
        <w:left w:val="none" w:sz="0" w:space="0" w:color="auto"/>
        <w:bottom w:val="none" w:sz="0" w:space="0" w:color="auto"/>
        <w:right w:val="none" w:sz="0" w:space="0" w:color="auto"/>
      </w:divBdr>
    </w:div>
    <w:div w:id="1199197752">
      <w:marLeft w:val="0"/>
      <w:marRight w:val="0"/>
      <w:marTop w:val="0"/>
      <w:marBottom w:val="0"/>
      <w:divBdr>
        <w:top w:val="none" w:sz="0" w:space="0" w:color="auto"/>
        <w:left w:val="none" w:sz="0" w:space="0" w:color="auto"/>
        <w:bottom w:val="none" w:sz="0" w:space="0" w:color="auto"/>
        <w:right w:val="none" w:sz="0" w:space="0" w:color="auto"/>
      </w:divBdr>
    </w:div>
    <w:div w:id="1199197753">
      <w:marLeft w:val="0"/>
      <w:marRight w:val="0"/>
      <w:marTop w:val="0"/>
      <w:marBottom w:val="0"/>
      <w:divBdr>
        <w:top w:val="none" w:sz="0" w:space="0" w:color="auto"/>
        <w:left w:val="none" w:sz="0" w:space="0" w:color="auto"/>
        <w:bottom w:val="none" w:sz="0" w:space="0" w:color="auto"/>
        <w:right w:val="none" w:sz="0" w:space="0" w:color="auto"/>
      </w:divBdr>
    </w:div>
    <w:div w:id="1199197754">
      <w:marLeft w:val="0"/>
      <w:marRight w:val="0"/>
      <w:marTop w:val="0"/>
      <w:marBottom w:val="0"/>
      <w:divBdr>
        <w:top w:val="none" w:sz="0" w:space="0" w:color="auto"/>
        <w:left w:val="none" w:sz="0" w:space="0" w:color="auto"/>
        <w:bottom w:val="none" w:sz="0" w:space="0" w:color="auto"/>
        <w:right w:val="none" w:sz="0" w:space="0" w:color="auto"/>
      </w:divBdr>
    </w:div>
    <w:div w:id="1199197755">
      <w:marLeft w:val="0"/>
      <w:marRight w:val="0"/>
      <w:marTop w:val="0"/>
      <w:marBottom w:val="0"/>
      <w:divBdr>
        <w:top w:val="none" w:sz="0" w:space="0" w:color="auto"/>
        <w:left w:val="none" w:sz="0" w:space="0" w:color="auto"/>
        <w:bottom w:val="none" w:sz="0" w:space="0" w:color="auto"/>
        <w:right w:val="none" w:sz="0" w:space="0" w:color="auto"/>
      </w:divBdr>
    </w:div>
    <w:div w:id="1199197756">
      <w:marLeft w:val="0"/>
      <w:marRight w:val="0"/>
      <w:marTop w:val="0"/>
      <w:marBottom w:val="0"/>
      <w:divBdr>
        <w:top w:val="none" w:sz="0" w:space="0" w:color="auto"/>
        <w:left w:val="none" w:sz="0" w:space="0" w:color="auto"/>
        <w:bottom w:val="none" w:sz="0" w:space="0" w:color="auto"/>
        <w:right w:val="none" w:sz="0" w:space="0" w:color="auto"/>
      </w:divBdr>
    </w:div>
    <w:div w:id="1199197757">
      <w:marLeft w:val="0"/>
      <w:marRight w:val="0"/>
      <w:marTop w:val="0"/>
      <w:marBottom w:val="0"/>
      <w:divBdr>
        <w:top w:val="none" w:sz="0" w:space="0" w:color="auto"/>
        <w:left w:val="none" w:sz="0" w:space="0" w:color="auto"/>
        <w:bottom w:val="none" w:sz="0" w:space="0" w:color="auto"/>
        <w:right w:val="none" w:sz="0" w:space="0" w:color="auto"/>
      </w:divBdr>
    </w:div>
    <w:div w:id="1199197758">
      <w:marLeft w:val="0"/>
      <w:marRight w:val="0"/>
      <w:marTop w:val="0"/>
      <w:marBottom w:val="0"/>
      <w:divBdr>
        <w:top w:val="none" w:sz="0" w:space="0" w:color="auto"/>
        <w:left w:val="none" w:sz="0" w:space="0" w:color="auto"/>
        <w:bottom w:val="none" w:sz="0" w:space="0" w:color="auto"/>
        <w:right w:val="none" w:sz="0" w:space="0" w:color="auto"/>
      </w:divBdr>
    </w:div>
    <w:div w:id="1199197759">
      <w:marLeft w:val="0"/>
      <w:marRight w:val="0"/>
      <w:marTop w:val="0"/>
      <w:marBottom w:val="0"/>
      <w:divBdr>
        <w:top w:val="none" w:sz="0" w:space="0" w:color="auto"/>
        <w:left w:val="none" w:sz="0" w:space="0" w:color="auto"/>
        <w:bottom w:val="none" w:sz="0" w:space="0" w:color="auto"/>
        <w:right w:val="none" w:sz="0" w:space="0" w:color="auto"/>
      </w:divBdr>
    </w:div>
    <w:div w:id="1199197760">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1199197762">
      <w:marLeft w:val="0"/>
      <w:marRight w:val="0"/>
      <w:marTop w:val="0"/>
      <w:marBottom w:val="0"/>
      <w:divBdr>
        <w:top w:val="none" w:sz="0" w:space="0" w:color="auto"/>
        <w:left w:val="none" w:sz="0" w:space="0" w:color="auto"/>
        <w:bottom w:val="none" w:sz="0" w:space="0" w:color="auto"/>
        <w:right w:val="none" w:sz="0" w:space="0" w:color="auto"/>
      </w:divBdr>
    </w:div>
    <w:div w:id="1199197763">
      <w:marLeft w:val="0"/>
      <w:marRight w:val="0"/>
      <w:marTop w:val="0"/>
      <w:marBottom w:val="0"/>
      <w:divBdr>
        <w:top w:val="none" w:sz="0" w:space="0" w:color="auto"/>
        <w:left w:val="none" w:sz="0" w:space="0" w:color="auto"/>
        <w:bottom w:val="none" w:sz="0" w:space="0" w:color="auto"/>
        <w:right w:val="none" w:sz="0" w:space="0" w:color="auto"/>
      </w:divBdr>
    </w:div>
    <w:div w:id="1199197764">
      <w:marLeft w:val="0"/>
      <w:marRight w:val="0"/>
      <w:marTop w:val="0"/>
      <w:marBottom w:val="0"/>
      <w:divBdr>
        <w:top w:val="none" w:sz="0" w:space="0" w:color="auto"/>
        <w:left w:val="none" w:sz="0" w:space="0" w:color="auto"/>
        <w:bottom w:val="none" w:sz="0" w:space="0" w:color="auto"/>
        <w:right w:val="none" w:sz="0" w:space="0" w:color="auto"/>
      </w:divBdr>
    </w:div>
    <w:div w:id="1199197765">
      <w:marLeft w:val="0"/>
      <w:marRight w:val="0"/>
      <w:marTop w:val="0"/>
      <w:marBottom w:val="0"/>
      <w:divBdr>
        <w:top w:val="none" w:sz="0" w:space="0" w:color="auto"/>
        <w:left w:val="none" w:sz="0" w:space="0" w:color="auto"/>
        <w:bottom w:val="none" w:sz="0" w:space="0" w:color="auto"/>
        <w:right w:val="none" w:sz="0" w:space="0" w:color="auto"/>
      </w:divBdr>
    </w:div>
    <w:div w:id="1199197766">
      <w:marLeft w:val="0"/>
      <w:marRight w:val="0"/>
      <w:marTop w:val="0"/>
      <w:marBottom w:val="0"/>
      <w:divBdr>
        <w:top w:val="none" w:sz="0" w:space="0" w:color="auto"/>
        <w:left w:val="none" w:sz="0" w:space="0" w:color="auto"/>
        <w:bottom w:val="none" w:sz="0" w:space="0" w:color="auto"/>
        <w:right w:val="none" w:sz="0" w:space="0" w:color="auto"/>
      </w:divBdr>
    </w:div>
    <w:div w:id="1199197767">
      <w:marLeft w:val="0"/>
      <w:marRight w:val="0"/>
      <w:marTop w:val="0"/>
      <w:marBottom w:val="0"/>
      <w:divBdr>
        <w:top w:val="none" w:sz="0" w:space="0" w:color="auto"/>
        <w:left w:val="none" w:sz="0" w:space="0" w:color="auto"/>
        <w:bottom w:val="none" w:sz="0" w:space="0" w:color="auto"/>
        <w:right w:val="none" w:sz="0" w:space="0" w:color="auto"/>
      </w:divBdr>
    </w:div>
    <w:div w:id="1199197768">
      <w:marLeft w:val="0"/>
      <w:marRight w:val="0"/>
      <w:marTop w:val="0"/>
      <w:marBottom w:val="0"/>
      <w:divBdr>
        <w:top w:val="none" w:sz="0" w:space="0" w:color="auto"/>
        <w:left w:val="none" w:sz="0" w:space="0" w:color="auto"/>
        <w:bottom w:val="none" w:sz="0" w:space="0" w:color="auto"/>
        <w:right w:val="none" w:sz="0" w:space="0" w:color="auto"/>
      </w:divBdr>
    </w:div>
    <w:div w:id="1199197769">
      <w:marLeft w:val="0"/>
      <w:marRight w:val="0"/>
      <w:marTop w:val="0"/>
      <w:marBottom w:val="0"/>
      <w:divBdr>
        <w:top w:val="none" w:sz="0" w:space="0" w:color="auto"/>
        <w:left w:val="none" w:sz="0" w:space="0" w:color="auto"/>
        <w:bottom w:val="none" w:sz="0" w:space="0" w:color="auto"/>
        <w:right w:val="none" w:sz="0" w:space="0" w:color="auto"/>
      </w:divBdr>
    </w:div>
    <w:div w:id="1199197770">
      <w:marLeft w:val="0"/>
      <w:marRight w:val="0"/>
      <w:marTop w:val="0"/>
      <w:marBottom w:val="0"/>
      <w:divBdr>
        <w:top w:val="none" w:sz="0" w:space="0" w:color="auto"/>
        <w:left w:val="none" w:sz="0" w:space="0" w:color="auto"/>
        <w:bottom w:val="none" w:sz="0" w:space="0" w:color="auto"/>
        <w:right w:val="none" w:sz="0" w:space="0" w:color="auto"/>
      </w:divBdr>
    </w:div>
    <w:div w:id="1199197771">
      <w:marLeft w:val="0"/>
      <w:marRight w:val="0"/>
      <w:marTop w:val="0"/>
      <w:marBottom w:val="0"/>
      <w:divBdr>
        <w:top w:val="none" w:sz="0" w:space="0" w:color="auto"/>
        <w:left w:val="none" w:sz="0" w:space="0" w:color="auto"/>
        <w:bottom w:val="none" w:sz="0" w:space="0" w:color="auto"/>
        <w:right w:val="none" w:sz="0" w:space="0" w:color="auto"/>
      </w:divBdr>
    </w:div>
    <w:div w:id="1199197772">
      <w:marLeft w:val="0"/>
      <w:marRight w:val="0"/>
      <w:marTop w:val="0"/>
      <w:marBottom w:val="0"/>
      <w:divBdr>
        <w:top w:val="none" w:sz="0" w:space="0" w:color="auto"/>
        <w:left w:val="none" w:sz="0" w:space="0" w:color="auto"/>
        <w:bottom w:val="none" w:sz="0" w:space="0" w:color="auto"/>
        <w:right w:val="none" w:sz="0" w:space="0" w:color="auto"/>
      </w:divBdr>
    </w:div>
    <w:div w:id="1199197773">
      <w:marLeft w:val="0"/>
      <w:marRight w:val="0"/>
      <w:marTop w:val="0"/>
      <w:marBottom w:val="0"/>
      <w:divBdr>
        <w:top w:val="none" w:sz="0" w:space="0" w:color="auto"/>
        <w:left w:val="none" w:sz="0" w:space="0" w:color="auto"/>
        <w:bottom w:val="none" w:sz="0" w:space="0" w:color="auto"/>
        <w:right w:val="none" w:sz="0" w:space="0" w:color="auto"/>
      </w:divBdr>
    </w:div>
    <w:div w:id="1199197774">
      <w:marLeft w:val="0"/>
      <w:marRight w:val="0"/>
      <w:marTop w:val="0"/>
      <w:marBottom w:val="0"/>
      <w:divBdr>
        <w:top w:val="none" w:sz="0" w:space="0" w:color="auto"/>
        <w:left w:val="none" w:sz="0" w:space="0" w:color="auto"/>
        <w:bottom w:val="none" w:sz="0" w:space="0" w:color="auto"/>
        <w:right w:val="none" w:sz="0" w:space="0" w:color="auto"/>
      </w:divBdr>
    </w:div>
    <w:div w:id="1199197775">
      <w:marLeft w:val="0"/>
      <w:marRight w:val="0"/>
      <w:marTop w:val="0"/>
      <w:marBottom w:val="0"/>
      <w:divBdr>
        <w:top w:val="none" w:sz="0" w:space="0" w:color="auto"/>
        <w:left w:val="none" w:sz="0" w:space="0" w:color="auto"/>
        <w:bottom w:val="none" w:sz="0" w:space="0" w:color="auto"/>
        <w:right w:val="none" w:sz="0" w:space="0" w:color="auto"/>
      </w:divBdr>
    </w:div>
    <w:div w:id="1199197776">
      <w:marLeft w:val="0"/>
      <w:marRight w:val="0"/>
      <w:marTop w:val="0"/>
      <w:marBottom w:val="0"/>
      <w:divBdr>
        <w:top w:val="none" w:sz="0" w:space="0" w:color="auto"/>
        <w:left w:val="none" w:sz="0" w:space="0" w:color="auto"/>
        <w:bottom w:val="none" w:sz="0" w:space="0" w:color="auto"/>
        <w:right w:val="none" w:sz="0" w:space="0" w:color="auto"/>
      </w:divBdr>
    </w:div>
    <w:div w:id="1199197777">
      <w:marLeft w:val="0"/>
      <w:marRight w:val="0"/>
      <w:marTop w:val="0"/>
      <w:marBottom w:val="0"/>
      <w:divBdr>
        <w:top w:val="none" w:sz="0" w:space="0" w:color="auto"/>
        <w:left w:val="none" w:sz="0" w:space="0" w:color="auto"/>
        <w:bottom w:val="none" w:sz="0" w:space="0" w:color="auto"/>
        <w:right w:val="none" w:sz="0" w:space="0" w:color="auto"/>
      </w:divBdr>
    </w:div>
    <w:div w:id="1199197778">
      <w:marLeft w:val="0"/>
      <w:marRight w:val="0"/>
      <w:marTop w:val="0"/>
      <w:marBottom w:val="0"/>
      <w:divBdr>
        <w:top w:val="none" w:sz="0" w:space="0" w:color="auto"/>
        <w:left w:val="none" w:sz="0" w:space="0" w:color="auto"/>
        <w:bottom w:val="none" w:sz="0" w:space="0" w:color="auto"/>
        <w:right w:val="none" w:sz="0" w:space="0" w:color="auto"/>
      </w:divBdr>
    </w:div>
    <w:div w:id="1199197779">
      <w:marLeft w:val="0"/>
      <w:marRight w:val="0"/>
      <w:marTop w:val="0"/>
      <w:marBottom w:val="0"/>
      <w:divBdr>
        <w:top w:val="none" w:sz="0" w:space="0" w:color="auto"/>
        <w:left w:val="none" w:sz="0" w:space="0" w:color="auto"/>
        <w:bottom w:val="none" w:sz="0" w:space="0" w:color="auto"/>
        <w:right w:val="none" w:sz="0" w:space="0" w:color="auto"/>
      </w:divBdr>
    </w:div>
    <w:div w:id="1199197780">
      <w:marLeft w:val="0"/>
      <w:marRight w:val="0"/>
      <w:marTop w:val="0"/>
      <w:marBottom w:val="0"/>
      <w:divBdr>
        <w:top w:val="none" w:sz="0" w:space="0" w:color="auto"/>
        <w:left w:val="none" w:sz="0" w:space="0" w:color="auto"/>
        <w:bottom w:val="none" w:sz="0" w:space="0" w:color="auto"/>
        <w:right w:val="none" w:sz="0" w:space="0" w:color="auto"/>
      </w:divBdr>
    </w:div>
    <w:div w:id="1199197781">
      <w:marLeft w:val="0"/>
      <w:marRight w:val="0"/>
      <w:marTop w:val="0"/>
      <w:marBottom w:val="0"/>
      <w:divBdr>
        <w:top w:val="none" w:sz="0" w:space="0" w:color="auto"/>
        <w:left w:val="none" w:sz="0" w:space="0" w:color="auto"/>
        <w:bottom w:val="none" w:sz="0" w:space="0" w:color="auto"/>
        <w:right w:val="none" w:sz="0" w:space="0" w:color="auto"/>
      </w:divBdr>
    </w:div>
    <w:div w:id="1199197782">
      <w:marLeft w:val="0"/>
      <w:marRight w:val="0"/>
      <w:marTop w:val="0"/>
      <w:marBottom w:val="0"/>
      <w:divBdr>
        <w:top w:val="none" w:sz="0" w:space="0" w:color="auto"/>
        <w:left w:val="none" w:sz="0" w:space="0" w:color="auto"/>
        <w:bottom w:val="none" w:sz="0" w:space="0" w:color="auto"/>
        <w:right w:val="none" w:sz="0" w:space="0" w:color="auto"/>
      </w:divBdr>
    </w:div>
    <w:div w:id="1199197783">
      <w:marLeft w:val="0"/>
      <w:marRight w:val="0"/>
      <w:marTop w:val="0"/>
      <w:marBottom w:val="0"/>
      <w:divBdr>
        <w:top w:val="none" w:sz="0" w:space="0" w:color="auto"/>
        <w:left w:val="none" w:sz="0" w:space="0" w:color="auto"/>
        <w:bottom w:val="none" w:sz="0" w:space="0" w:color="auto"/>
        <w:right w:val="none" w:sz="0" w:space="0" w:color="auto"/>
      </w:divBdr>
    </w:div>
    <w:div w:id="1199197784">
      <w:marLeft w:val="0"/>
      <w:marRight w:val="0"/>
      <w:marTop w:val="0"/>
      <w:marBottom w:val="0"/>
      <w:divBdr>
        <w:top w:val="none" w:sz="0" w:space="0" w:color="auto"/>
        <w:left w:val="none" w:sz="0" w:space="0" w:color="auto"/>
        <w:bottom w:val="none" w:sz="0" w:space="0" w:color="auto"/>
        <w:right w:val="none" w:sz="0" w:space="0" w:color="auto"/>
      </w:divBdr>
    </w:div>
    <w:div w:id="1199197785">
      <w:marLeft w:val="0"/>
      <w:marRight w:val="0"/>
      <w:marTop w:val="0"/>
      <w:marBottom w:val="0"/>
      <w:divBdr>
        <w:top w:val="none" w:sz="0" w:space="0" w:color="auto"/>
        <w:left w:val="none" w:sz="0" w:space="0" w:color="auto"/>
        <w:bottom w:val="none" w:sz="0" w:space="0" w:color="auto"/>
        <w:right w:val="none" w:sz="0" w:space="0" w:color="auto"/>
      </w:divBdr>
    </w:div>
    <w:div w:id="1199197786">
      <w:marLeft w:val="0"/>
      <w:marRight w:val="0"/>
      <w:marTop w:val="0"/>
      <w:marBottom w:val="0"/>
      <w:divBdr>
        <w:top w:val="none" w:sz="0" w:space="0" w:color="auto"/>
        <w:left w:val="none" w:sz="0" w:space="0" w:color="auto"/>
        <w:bottom w:val="none" w:sz="0" w:space="0" w:color="auto"/>
        <w:right w:val="none" w:sz="0" w:space="0" w:color="auto"/>
      </w:divBdr>
    </w:div>
    <w:div w:id="1199197787">
      <w:marLeft w:val="0"/>
      <w:marRight w:val="0"/>
      <w:marTop w:val="0"/>
      <w:marBottom w:val="0"/>
      <w:divBdr>
        <w:top w:val="none" w:sz="0" w:space="0" w:color="auto"/>
        <w:left w:val="none" w:sz="0" w:space="0" w:color="auto"/>
        <w:bottom w:val="none" w:sz="0" w:space="0" w:color="auto"/>
        <w:right w:val="none" w:sz="0" w:space="0" w:color="auto"/>
      </w:divBdr>
    </w:div>
    <w:div w:id="1199197788">
      <w:marLeft w:val="0"/>
      <w:marRight w:val="0"/>
      <w:marTop w:val="0"/>
      <w:marBottom w:val="0"/>
      <w:divBdr>
        <w:top w:val="none" w:sz="0" w:space="0" w:color="auto"/>
        <w:left w:val="none" w:sz="0" w:space="0" w:color="auto"/>
        <w:bottom w:val="none" w:sz="0" w:space="0" w:color="auto"/>
        <w:right w:val="none" w:sz="0" w:space="0" w:color="auto"/>
      </w:divBdr>
    </w:div>
    <w:div w:id="1199197789">
      <w:marLeft w:val="0"/>
      <w:marRight w:val="0"/>
      <w:marTop w:val="0"/>
      <w:marBottom w:val="0"/>
      <w:divBdr>
        <w:top w:val="none" w:sz="0" w:space="0" w:color="auto"/>
        <w:left w:val="none" w:sz="0" w:space="0" w:color="auto"/>
        <w:bottom w:val="none" w:sz="0" w:space="0" w:color="auto"/>
        <w:right w:val="none" w:sz="0" w:space="0" w:color="auto"/>
      </w:divBdr>
    </w:div>
    <w:div w:id="1199197790">
      <w:marLeft w:val="0"/>
      <w:marRight w:val="0"/>
      <w:marTop w:val="0"/>
      <w:marBottom w:val="0"/>
      <w:divBdr>
        <w:top w:val="none" w:sz="0" w:space="0" w:color="auto"/>
        <w:left w:val="none" w:sz="0" w:space="0" w:color="auto"/>
        <w:bottom w:val="none" w:sz="0" w:space="0" w:color="auto"/>
        <w:right w:val="none" w:sz="0" w:space="0" w:color="auto"/>
      </w:divBdr>
    </w:div>
    <w:div w:id="1199197791">
      <w:marLeft w:val="0"/>
      <w:marRight w:val="0"/>
      <w:marTop w:val="0"/>
      <w:marBottom w:val="0"/>
      <w:divBdr>
        <w:top w:val="none" w:sz="0" w:space="0" w:color="auto"/>
        <w:left w:val="none" w:sz="0" w:space="0" w:color="auto"/>
        <w:bottom w:val="none" w:sz="0" w:space="0" w:color="auto"/>
        <w:right w:val="none" w:sz="0" w:space="0" w:color="auto"/>
      </w:divBdr>
    </w:div>
    <w:div w:id="1199197792">
      <w:marLeft w:val="0"/>
      <w:marRight w:val="0"/>
      <w:marTop w:val="0"/>
      <w:marBottom w:val="0"/>
      <w:divBdr>
        <w:top w:val="none" w:sz="0" w:space="0" w:color="auto"/>
        <w:left w:val="none" w:sz="0" w:space="0" w:color="auto"/>
        <w:bottom w:val="none" w:sz="0" w:space="0" w:color="auto"/>
        <w:right w:val="none" w:sz="0" w:space="0" w:color="auto"/>
      </w:divBdr>
    </w:div>
    <w:div w:id="1199197793">
      <w:marLeft w:val="0"/>
      <w:marRight w:val="0"/>
      <w:marTop w:val="0"/>
      <w:marBottom w:val="0"/>
      <w:divBdr>
        <w:top w:val="none" w:sz="0" w:space="0" w:color="auto"/>
        <w:left w:val="none" w:sz="0" w:space="0" w:color="auto"/>
        <w:bottom w:val="none" w:sz="0" w:space="0" w:color="auto"/>
        <w:right w:val="none" w:sz="0" w:space="0" w:color="auto"/>
      </w:divBdr>
    </w:div>
    <w:div w:id="1199197794">
      <w:marLeft w:val="0"/>
      <w:marRight w:val="0"/>
      <w:marTop w:val="0"/>
      <w:marBottom w:val="0"/>
      <w:divBdr>
        <w:top w:val="none" w:sz="0" w:space="0" w:color="auto"/>
        <w:left w:val="none" w:sz="0" w:space="0" w:color="auto"/>
        <w:bottom w:val="none" w:sz="0" w:space="0" w:color="auto"/>
        <w:right w:val="none" w:sz="0" w:space="0" w:color="auto"/>
      </w:divBdr>
    </w:div>
    <w:div w:id="1199197795">
      <w:marLeft w:val="0"/>
      <w:marRight w:val="0"/>
      <w:marTop w:val="0"/>
      <w:marBottom w:val="0"/>
      <w:divBdr>
        <w:top w:val="none" w:sz="0" w:space="0" w:color="auto"/>
        <w:left w:val="none" w:sz="0" w:space="0" w:color="auto"/>
        <w:bottom w:val="none" w:sz="0" w:space="0" w:color="auto"/>
        <w:right w:val="none" w:sz="0" w:space="0" w:color="auto"/>
      </w:divBdr>
    </w:div>
    <w:div w:id="1199197796">
      <w:marLeft w:val="0"/>
      <w:marRight w:val="0"/>
      <w:marTop w:val="0"/>
      <w:marBottom w:val="0"/>
      <w:divBdr>
        <w:top w:val="none" w:sz="0" w:space="0" w:color="auto"/>
        <w:left w:val="none" w:sz="0" w:space="0" w:color="auto"/>
        <w:bottom w:val="none" w:sz="0" w:space="0" w:color="auto"/>
        <w:right w:val="none" w:sz="0" w:space="0" w:color="auto"/>
      </w:divBdr>
    </w:div>
    <w:div w:id="1199197797">
      <w:marLeft w:val="0"/>
      <w:marRight w:val="0"/>
      <w:marTop w:val="0"/>
      <w:marBottom w:val="0"/>
      <w:divBdr>
        <w:top w:val="none" w:sz="0" w:space="0" w:color="auto"/>
        <w:left w:val="none" w:sz="0" w:space="0" w:color="auto"/>
        <w:bottom w:val="none" w:sz="0" w:space="0" w:color="auto"/>
        <w:right w:val="none" w:sz="0" w:space="0" w:color="auto"/>
      </w:divBdr>
    </w:div>
    <w:div w:id="1199197798">
      <w:marLeft w:val="0"/>
      <w:marRight w:val="0"/>
      <w:marTop w:val="0"/>
      <w:marBottom w:val="0"/>
      <w:divBdr>
        <w:top w:val="none" w:sz="0" w:space="0" w:color="auto"/>
        <w:left w:val="none" w:sz="0" w:space="0" w:color="auto"/>
        <w:bottom w:val="none" w:sz="0" w:space="0" w:color="auto"/>
        <w:right w:val="none" w:sz="0" w:space="0" w:color="auto"/>
      </w:divBdr>
    </w:div>
    <w:div w:id="1199197799">
      <w:marLeft w:val="0"/>
      <w:marRight w:val="0"/>
      <w:marTop w:val="0"/>
      <w:marBottom w:val="0"/>
      <w:divBdr>
        <w:top w:val="none" w:sz="0" w:space="0" w:color="auto"/>
        <w:left w:val="none" w:sz="0" w:space="0" w:color="auto"/>
        <w:bottom w:val="none" w:sz="0" w:space="0" w:color="auto"/>
        <w:right w:val="none" w:sz="0" w:space="0" w:color="auto"/>
      </w:divBdr>
    </w:div>
    <w:div w:id="1199197800">
      <w:marLeft w:val="0"/>
      <w:marRight w:val="0"/>
      <w:marTop w:val="0"/>
      <w:marBottom w:val="0"/>
      <w:divBdr>
        <w:top w:val="none" w:sz="0" w:space="0" w:color="auto"/>
        <w:left w:val="none" w:sz="0" w:space="0" w:color="auto"/>
        <w:bottom w:val="none" w:sz="0" w:space="0" w:color="auto"/>
        <w:right w:val="none" w:sz="0" w:space="0" w:color="auto"/>
      </w:divBdr>
    </w:div>
    <w:div w:id="1199197801">
      <w:marLeft w:val="0"/>
      <w:marRight w:val="0"/>
      <w:marTop w:val="0"/>
      <w:marBottom w:val="0"/>
      <w:divBdr>
        <w:top w:val="none" w:sz="0" w:space="0" w:color="auto"/>
        <w:left w:val="none" w:sz="0" w:space="0" w:color="auto"/>
        <w:bottom w:val="none" w:sz="0" w:space="0" w:color="auto"/>
        <w:right w:val="none" w:sz="0" w:space="0" w:color="auto"/>
      </w:divBdr>
    </w:div>
    <w:div w:id="1199197802">
      <w:marLeft w:val="0"/>
      <w:marRight w:val="0"/>
      <w:marTop w:val="0"/>
      <w:marBottom w:val="0"/>
      <w:divBdr>
        <w:top w:val="none" w:sz="0" w:space="0" w:color="auto"/>
        <w:left w:val="none" w:sz="0" w:space="0" w:color="auto"/>
        <w:bottom w:val="none" w:sz="0" w:space="0" w:color="auto"/>
        <w:right w:val="none" w:sz="0" w:space="0" w:color="auto"/>
      </w:divBdr>
    </w:div>
    <w:div w:id="1199197803">
      <w:marLeft w:val="0"/>
      <w:marRight w:val="0"/>
      <w:marTop w:val="0"/>
      <w:marBottom w:val="0"/>
      <w:divBdr>
        <w:top w:val="none" w:sz="0" w:space="0" w:color="auto"/>
        <w:left w:val="none" w:sz="0" w:space="0" w:color="auto"/>
        <w:bottom w:val="none" w:sz="0" w:space="0" w:color="auto"/>
        <w:right w:val="none" w:sz="0" w:space="0" w:color="auto"/>
      </w:divBdr>
    </w:div>
    <w:div w:id="1199197804">
      <w:marLeft w:val="0"/>
      <w:marRight w:val="0"/>
      <w:marTop w:val="0"/>
      <w:marBottom w:val="0"/>
      <w:divBdr>
        <w:top w:val="none" w:sz="0" w:space="0" w:color="auto"/>
        <w:left w:val="none" w:sz="0" w:space="0" w:color="auto"/>
        <w:bottom w:val="none" w:sz="0" w:space="0" w:color="auto"/>
        <w:right w:val="none" w:sz="0" w:space="0" w:color="auto"/>
      </w:divBdr>
    </w:div>
    <w:div w:id="1199197805">
      <w:marLeft w:val="0"/>
      <w:marRight w:val="0"/>
      <w:marTop w:val="0"/>
      <w:marBottom w:val="0"/>
      <w:divBdr>
        <w:top w:val="none" w:sz="0" w:space="0" w:color="auto"/>
        <w:left w:val="none" w:sz="0" w:space="0" w:color="auto"/>
        <w:bottom w:val="none" w:sz="0" w:space="0" w:color="auto"/>
        <w:right w:val="none" w:sz="0" w:space="0" w:color="auto"/>
      </w:divBdr>
    </w:div>
    <w:div w:id="1199197806">
      <w:marLeft w:val="0"/>
      <w:marRight w:val="0"/>
      <w:marTop w:val="0"/>
      <w:marBottom w:val="0"/>
      <w:divBdr>
        <w:top w:val="none" w:sz="0" w:space="0" w:color="auto"/>
        <w:left w:val="none" w:sz="0" w:space="0" w:color="auto"/>
        <w:bottom w:val="none" w:sz="0" w:space="0" w:color="auto"/>
        <w:right w:val="none" w:sz="0" w:space="0" w:color="auto"/>
      </w:divBdr>
    </w:div>
    <w:div w:id="1199197807">
      <w:marLeft w:val="0"/>
      <w:marRight w:val="0"/>
      <w:marTop w:val="0"/>
      <w:marBottom w:val="0"/>
      <w:divBdr>
        <w:top w:val="none" w:sz="0" w:space="0" w:color="auto"/>
        <w:left w:val="none" w:sz="0" w:space="0" w:color="auto"/>
        <w:bottom w:val="none" w:sz="0" w:space="0" w:color="auto"/>
        <w:right w:val="none" w:sz="0" w:space="0" w:color="auto"/>
      </w:divBdr>
    </w:div>
    <w:div w:id="1199197808">
      <w:marLeft w:val="0"/>
      <w:marRight w:val="0"/>
      <w:marTop w:val="0"/>
      <w:marBottom w:val="0"/>
      <w:divBdr>
        <w:top w:val="none" w:sz="0" w:space="0" w:color="auto"/>
        <w:left w:val="none" w:sz="0" w:space="0" w:color="auto"/>
        <w:bottom w:val="none" w:sz="0" w:space="0" w:color="auto"/>
        <w:right w:val="none" w:sz="0" w:space="0" w:color="auto"/>
      </w:divBdr>
    </w:div>
    <w:div w:id="1199197809">
      <w:marLeft w:val="0"/>
      <w:marRight w:val="0"/>
      <w:marTop w:val="0"/>
      <w:marBottom w:val="0"/>
      <w:divBdr>
        <w:top w:val="none" w:sz="0" w:space="0" w:color="auto"/>
        <w:left w:val="none" w:sz="0" w:space="0" w:color="auto"/>
        <w:bottom w:val="none" w:sz="0" w:space="0" w:color="auto"/>
        <w:right w:val="none" w:sz="0" w:space="0" w:color="auto"/>
      </w:divBdr>
    </w:div>
    <w:div w:id="1199197810">
      <w:marLeft w:val="0"/>
      <w:marRight w:val="0"/>
      <w:marTop w:val="0"/>
      <w:marBottom w:val="0"/>
      <w:divBdr>
        <w:top w:val="none" w:sz="0" w:space="0" w:color="auto"/>
        <w:left w:val="none" w:sz="0" w:space="0" w:color="auto"/>
        <w:bottom w:val="none" w:sz="0" w:space="0" w:color="auto"/>
        <w:right w:val="none" w:sz="0" w:space="0" w:color="auto"/>
      </w:divBdr>
    </w:div>
    <w:div w:id="1199197811">
      <w:marLeft w:val="0"/>
      <w:marRight w:val="0"/>
      <w:marTop w:val="0"/>
      <w:marBottom w:val="0"/>
      <w:divBdr>
        <w:top w:val="none" w:sz="0" w:space="0" w:color="auto"/>
        <w:left w:val="none" w:sz="0" w:space="0" w:color="auto"/>
        <w:bottom w:val="none" w:sz="0" w:space="0" w:color="auto"/>
        <w:right w:val="none" w:sz="0" w:space="0" w:color="auto"/>
      </w:divBdr>
    </w:div>
    <w:div w:id="1199197812">
      <w:marLeft w:val="0"/>
      <w:marRight w:val="0"/>
      <w:marTop w:val="0"/>
      <w:marBottom w:val="0"/>
      <w:divBdr>
        <w:top w:val="none" w:sz="0" w:space="0" w:color="auto"/>
        <w:left w:val="none" w:sz="0" w:space="0" w:color="auto"/>
        <w:bottom w:val="none" w:sz="0" w:space="0" w:color="auto"/>
        <w:right w:val="none" w:sz="0" w:space="0" w:color="auto"/>
      </w:divBdr>
    </w:div>
    <w:div w:id="1199197813">
      <w:marLeft w:val="0"/>
      <w:marRight w:val="0"/>
      <w:marTop w:val="0"/>
      <w:marBottom w:val="0"/>
      <w:divBdr>
        <w:top w:val="none" w:sz="0" w:space="0" w:color="auto"/>
        <w:left w:val="none" w:sz="0" w:space="0" w:color="auto"/>
        <w:bottom w:val="none" w:sz="0" w:space="0" w:color="auto"/>
        <w:right w:val="none" w:sz="0" w:space="0" w:color="auto"/>
      </w:divBdr>
    </w:div>
    <w:div w:id="1199197814">
      <w:marLeft w:val="0"/>
      <w:marRight w:val="0"/>
      <w:marTop w:val="0"/>
      <w:marBottom w:val="0"/>
      <w:divBdr>
        <w:top w:val="none" w:sz="0" w:space="0" w:color="auto"/>
        <w:left w:val="none" w:sz="0" w:space="0" w:color="auto"/>
        <w:bottom w:val="none" w:sz="0" w:space="0" w:color="auto"/>
        <w:right w:val="none" w:sz="0" w:space="0" w:color="auto"/>
      </w:divBdr>
    </w:div>
    <w:div w:id="1199197815">
      <w:marLeft w:val="0"/>
      <w:marRight w:val="0"/>
      <w:marTop w:val="0"/>
      <w:marBottom w:val="0"/>
      <w:divBdr>
        <w:top w:val="none" w:sz="0" w:space="0" w:color="auto"/>
        <w:left w:val="none" w:sz="0" w:space="0" w:color="auto"/>
        <w:bottom w:val="none" w:sz="0" w:space="0" w:color="auto"/>
        <w:right w:val="none" w:sz="0" w:space="0" w:color="auto"/>
      </w:divBdr>
    </w:div>
    <w:div w:id="1199197816">
      <w:marLeft w:val="0"/>
      <w:marRight w:val="0"/>
      <w:marTop w:val="0"/>
      <w:marBottom w:val="0"/>
      <w:divBdr>
        <w:top w:val="none" w:sz="0" w:space="0" w:color="auto"/>
        <w:left w:val="none" w:sz="0" w:space="0" w:color="auto"/>
        <w:bottom w:val="none" w:sz="0" w:space="0" w:color="auto"/>
        <w:right w:val="none" w:sz="0" w:space="0" w:color="auto"/>
      </w:divBdr>
    </w:div>
    <w:div w:id="1199197817">
      <w:marLeft w:val="0"/>
      <w:marRight w:val="0"/>
      <w:marTop w:val="0"/>
      <w:marBottom w:val="0"/>
      <w:divBdr>
        <w:top w:val="none" w:sz="0" w:space="0" w:color="auto"/>
        <w:left w:val="none" w:sz="0" w:space="0" w:color="auto"/>
        <w:bottom w:val="none" w:sz="0" w:space="0" w:color="auto"/>
        <w:right w:val="none" w:sz="0" w:space="0" w:color="auto"/>
      </w:divBdr>
    </w:div>
    <w:div w:id="1199197818">
      <w:marLeft w:val="0"/>
      <w:marRight w:val="0"/>
      <w:marTop w:val="0"/>
      <w:marBottom w:val="0"/>
      <w:divBdr>
        <w:top w:val="none" w:sz="0" w:space="0" w:color="auto"/>
        <w:left w:val="none" w:sz="0" w:space="0" w:color="auto"/>
        <w:bottom w:val="none" w:sz="0" w:space="0" w:color="auto"/>
        <w:right w:val="none" w:sz="0" w:space="0" w:color="auto"/>
      </w:divBdr>
    </w:div>
    <w:div w:id="1199197819">
      <w:marLeft w:val="0"/>
      <w:marRight w:val="0"/>
      <w:marTop w:val="0"/>
      <w:marBottom w:val="0"/>
      <w:divBdr>
        <w:top w:val="none" w:sz="0" w:space="0" w:color="auto"/>
        <w:left w:val="none" w:sz="0" w:space="0" w:color="auto"/>
        <w:bottom w:val="none" w:sz="0" w:space="0" w:color="auto"/>
        <w:right w:val="none" w:sz="0" w:space="0" w:color="auto"/>
      </w:divBdr>
    </w:div>
    <w:div w:id="1199197820">
      <w:marLeft w:val="0"/>
      <w:marRight w:val="0"/>
      <w:marTop w:val="0"/>
      <w:marBottom w:val="0"/>
      <w:divBdr>
        <w:top w:val="none" w:sz="0" w:space="0" w:color="auto"/>
        <w:left w:val="none" w:sz="0" w:space="0" w:color="auto"/>
        <w:bottom w:val="none" w:sz="0" w:space="0" w:color="auto"/>
        <w:right w:val="none" w:sz="0" w:space="0" w:color="auto"/>
      </w:divBdr>
    </w:div>
    <w:div w:id="1199197821">
      <w:marLeft w:val="0"/>
      <w:marRight w:val="0"/>
      <w:marTop w:val="0"/>
      <w:marBottom w:val="0"/>
      <w:divBdr>
        <w:top w:val="none" w:sz="0" w:space="0" w:color="auto"/>
        <w:left w:val="none" w:sz="0" w:space="0" w:color="auto"/>
        <w:bottom w:val="none" w:sz="0" w:space="0" w:color="auto"/>
        <w:right w:val="none" w:sz="0" w:space="0" w:color="auto"/>
      </w:divBdr>
    </w:div>
    <w:div w:id="1199197822">
      <w:marLeft w:val="0"/>
      <w:marRight w:val="0"/>
      <w:marTop w:val="0"/>
      <w:marBottom w:val="0"/>
      <w:divBdr>
        <w:top w:val="none" w:sz="0" w:space="0" w:color="auto"/>
        <w:left w:val="none" w:sz="0" w:space="0" w:color="auto"/>
        <w:bottom w:val="none" w:sz="0" w:space="0" w:color="auto"/>
        <w:right w:val="none" w:sz="0" w:space="0" w:color="auto"/>
      </w:divBdr>
    </w:div>
    <w:div w:id="1199197823">
      <w:marLeft w:val="0"/>
      <w:marRight w:val="0"/>
      <w:marTop w:val="0"/>
      <w:marBottom w:val="0"/>
      <w:divBdr>
        <w:top w:val="none" w:sz="0" w:space="0" w:color="auto"/>
        <w:left w:val="none" w:sz="0" w:space="0" w:color="auto"/>
        <w:bottom w:val="none" w:sz="0" w:space="0" w:color="auto"/>
        <w:right w:val="none" w:sz="0" w:space="0" w:color="auto"/>
      </w:divBdr>
    </w:div>
    <w:div w:id="1199197824">
      <w:marLeft w:val="0"/>
      <w:marRight w:val="0"/>
      <w:marTop w:val="0"/>
      <w:marBottom w:val="0"/>
      <w:divBdr>
        <w:top w:val="none" w:sz="0" w:space="0" w:color="auto"/>
        <w:left w:val="none" w:sz="0" w:space="0" w:color="auto"/>
        <w:bottom w:val="none" w:sz="0" w:space="0" w:color="auto"/>
        <w:right w:val="none" w:sz="0" w:space="0" w:color="auto"/>
      </w:divBdr>
    </w:div>
    <w:div w:id="1199197825">
      <w:marLeft w:val="0"/>
      <w:marRight w:val="0"/>
      <w:marTop w:val="0"/>
      <w:marBottom w:val="0"/>
      <w:divBdr>
        <w:top w:val="none" w:sz="0" w:space="0" w:color="auto"/>
        <w:left w:val="none" w:sz="0" w:space="0" w:color="auto"/>
        <w:bottom w:val="none" w:sz="0" w:space="0" w:color="auto"/>
        <w:right w:val="none" w:sz="0" w:space="0" w:color="auto"/>
      </w:divBdr>
    </w:div>
    <w:div w:id="1199197826">
      <w:marLeft w:val="0"/>
      <w:marRight w:val="0"/>
      <w:marTop w:val="0"/>
      <w:marBottom w:val="0"/>
      <w:divBdr>
        <w:top w:val="none" w:sz="0" w:space="0" w:color="auto"/>
        <w:left w:val="none" w:sz="0" w:space="0" w:color="auto"/>
        <w:bottom w:val="none" w:sz="0" w:space="0" w:color="auto"/>
        <w:right w:val="none" w:sz="0" w:space="0" w:color="auto"/>
      </w:divBdr>
    </w:div>
    <w:div w:id="1199197827">
      <w:marLeft w:val="0"/>
      <w:marRight w:val="0"/>
      <w:marTop w:val="0"/>
      <w:marBottom w:val="0"/>
      <w:divBdr>
        <w:top w:val="none" w:sz="0" w:space="0" w:color="auto"/>
        <w:left w:val="none" w:sz="0" w:space="0" w:color="auto"/>
        <w:bottom w:val="none" w:sz="0" w:space="0" w:color="auto"/>
        <w:right w:val="none" w:sz="0" w:space="0" w:color="auto"/>
      </w:divBdr>
    </w:div>
    <w:div w:id="1199197828">
      <w:marLeft w:val="0"/>
      <w:marRight w:val="0"/>
      <w:marTop w:val="0"/>
      <w:marBottom w:val="0"/>
      <w:divBdr>
        <w:top w:val="none" w:sz="0" w:space="0" w:color="auto"/>
        <w:left w:val="none" w:sz="0" w:space="0" w:color="auto"/>
        <w:bottom w:val="none" w:sz="0" w:space="0" w:color="auto"/>
        <w:right w:val="none" w:sz="0" w:space="0" w:color="auto"/>
      </w:divBdr>
    </w:div>
    <w:div w:id="1199197829">
      <w:marLeft w:val="0"/>
      <w:marRight w:val="0"/>
      <w:marTop w:val="0"/>
      <w:marBottom w:val="0"/>
      <w:divBdr>
        <w:top w:val="none" w:sz="0" w:space="0" w:color="auto"/>
        <w:left w:val="none" w:sz="0" w:space="0" w:color="auto"/>
        <w:bottom w:val="none" w:sz="0" w:space="0" w:color="auto"/>
        <w:right w:val="none" w:sz="0" w:space="0" w:color="auto"/>
      </w:divBdr>
    </w:div>
    <w:div w:id="1199197830">
      <w:marLeft w:val="0"/>
      <w:marRight w:val="0"/>
      <w:marTop w:val="0"/>
      <w:marBottom w:val="0"/>
      <w:divBdr>
        <w:top w:val="none" w:sz="0" w:space="0" w:color="auto"/>
        <w:left w:val="none" w:sz="0" w:space="0" w:color="auto"/>
        <w:bottom w:val="none" w:sz="0" w:space="0" w:color="auto"/>
        <w:right w:val="none" w:sz="0" w:space="0" w:color="auto"/>
      </w:divBdr>
    </w:div>
    <w:div w:id="1199197831">
      <w:marLeft w:val="0"/>
      <w:marRight w:val="0"/>
      <w:marTop w:val="0"/>
      <w:marBottom w:val="0"/>
      <w:divBdr>
        <w:top w:val="none" w:sz="0" w:space="0" w:color="auto"/>
        <w:left w:val="none" w:sz="0" w:space="0" w:color="auto"/>
        <w:bottom w:val="none" w:sz="0" w:space="0" w:color="auto"/>
        <w:right w:val="none" w:sz="0" w:space="0" w:color="auto"/>
      </w:divBdr>
    </w:div>
    <w:div w:id="1199197832">
      <w:marLeft w:val="0"/>
      <w:marRight w:val="0"/>
      <w:marTop w:val="0"/>
      <w:marBottom w:val="0"/>
      <w:divBdr>
        <w:top w:val="none" w:sz="0" w:space="0" w:color="auto"/>
        <w:left w:val="none" w:sz="0" w:space="0" w:color="auto"/>
        <w:bottom w:val="none" w:sz="0" w:space="0" w:color="auto"/>
        <w:right w:val="none" w:sz="0" w:space="0" w:color="auto"/>
      </w:divBdr>
    </w:div>
    <w:div w:id="1199197833">
      <w:marLeft w:val="0"/>
      <w:marRight w:val="0"/>
      <w:marTop w:val="0"/>
      <w:marBottom w:val="0"/>
      <w:divBdr>
        <w:top w:val="none" w:sz="0" w:space="0" w:color="auto"/>
        <w:left w:val="none" w:sz="0" w:space="0" w:color="auto"/>
        <w:bottom w:val="none" w:sz="0" w:space="0" w:color="auto"/>
        <w:right w:val="none" w:sz="0" w:space="0" w:color="auto"/>
      </w:divBdr>
    </w:div>
    <w:div w:id="1199197834">
      <w:marLeft w:val="0"/>
      <w:marRight w:val="0"/>
      <w:marTop w:val="0"/>
      <w:marBottom w:val="0"/>
      <w:divBdr>
        <w:top w:val="none" w:sz="0" w:space="0" w:color="auto"/>
        <w:left w:val="none" w:sz="0" w:space="0" w:color="auto"/>
        <w:bottom w:val="none" w:sz="0" w:space="0" w:color="auto"/>
        <w:right w:val="none" w:sz="0" w:space="0" w:color="auto"/>
      </w:divBdr>
    </w:div>
    <w:div w:id="1199197835">
      <w:marLeft w:val="0"/>
      <w:marRight w:val="0"/>
      <w:marTop w:val="0"/>
      <w:marBottom w:val="0"/>
      <w:divBdr>
        <w:top w:val="none" w:sz="0" w:space="0" w:color="auto"/>
        <w:left w:val="none" w:sz="0" w:space="0" w:color="auto"/>
        <w:bottom w:val="none" w:sz="0" w:space="0" w:color="auto"/>
        <w:right w:val="none" w:sz="0" w:space="0" w:color="auto"/>
      </w:divBdr>
    </w:div>
    <w:div w:id="1199197836">
      <w:marLeft w:val="0"/>
      <w:marRight w:val="0"/>
      <w:marTop w:val="0"/>
      <w:marBottom w:val="0"/>
      <w:divBdr>
        <w:top w:val="none" w:sz="0" w:space="0" w:color="auto"/>
        <w:left w:val="none" w:sz="0" w:space="0" w:color="auto"/>
        <w:bottom w:val="none" w:sz="0" w:space="0" w:color="auto"/>
        <w:right w:val="none" w:sz="0" w:space="0" w:color="auto"/>
      </w:divBdr>
    </w:div>
    <w:div w:id="1199197837">
      <w:marLeft w:val="0"/>
      <w:marRight w:val="0"/>
      <w:marTop w:val="0"/>
      <w:marBottom w:val="0"/>
      <w:divBdr>
        <w:top w:val="none" w:sz="0" w:space="0" w:color="auto"/>
        <w:left w:val="none" w:sz="0" w:space="0" w:color="auto"/>
        <w:bottom w:val="none" w:sz="0" w:space="0" w:color="auto"/>
        <w:right w:val="none" w:sz="0" w:space="0" w:color="auto"/>
      </w:divBdr>
    </w:div>
    <w:div w:id="1199197838">
      <w:marLeft w:val="0"/>
      <w:marRight w:val="0"/>
      <w:marTop w:val="0"/>
      <w:marBottom w:val="0"/>
      <w:divBdr>
        <w:top w:val="none" w:sz="0" w:space="0" w:color="auto"/>
        <w:left w:val="none" w:sz="0" w:space="0" w:color="auto"/>
        <w:bottom w:val="none" w:sz="0" w:space="0" w:color="auto"/>
        <w:right w:val="none" w:sz="0" w:space="0" w:color="auto"/>
      </w:divBdr>
    </w:div>
    <w:div w:id="1199197839">
      <w:marLeft w:val="0"/>
      <w:marRight w:val="0"/>
      <w:marTop w:val="0"/>
      <w:marBottom w:val="0"/>
      <w:divBdr>
        <w:top w:val="none" w:sz="0" w:space="0" w:color="auto"/>
        <w:left w:val="none" w:sz="0" w:space="0" w:color="auto"/>
        <w:bottom w:val="none" w:sz="0" w:space="0" w:color="auto"/>
        <w:right w:val="none" w:sz="0" w:space="0" w:color="auto"/>
      </w:divBdr>
    </w:div>
    <w:div w:id="1199197840">
      <w:marLeft w:val="0"/>
      <w:marRight w:val="0"/>
      <w:marTop w:val="0"/>
      <w:marBottom w:val="0"/>
      <w:divBdr>
        <w:top w:val="none" w:sz="0" w:space="0" w:color="auto"/>
        <w:left w:val="none" w:sz="0" w:space="0" w:color="auto"/>
        <w:bottom w:val="none" w:sz="0" w:space="0" w:color="auto"/>
        <w:right w:val="none" w:sz="0" w:space="0" w:color="auto"/>
      </w:divBdr>
    </w:div>
    <w:div w:id="1199197841">
      <w:marLeft w:val="0"/>
      <w:marRight w:val="0"/>
      <w:marTop w:val="0"/>
      <w:marBottom w:val="0"/>
      <w:divBdr>
        <w:top w:val="none" w:sz="0" w:space="0" w:color="auto"/>
        <w:left w:val="none" w:sz="0" w:space="0" w:color="auto"/>
        <w:bottom w:val="none" w:sz="0" w:space="0" w:color="auto"/>
        <w:right w:val="none" w:sz="0" w:space="0" w:color="auto"/>
      </w:divBdr>
    </w:div>
    <w:div w:id="1199197842">
      <w:marLeft w:val="0"/>
      <w:marRight w:val="0"/>
      <w:marTop w:val="0"/>
      <w:marBottom w:val="0"/>
      <w:divBdr>
        <w:top w:val="none" w:sz="0" w:space="0" w:color="auto"/>
        <w:left w:val="none" w:sz="0" w:space="0" w:color="auto"/>
        <w:bottom w:val="none" w:sz="0" w:space="0" w:color="auto"/>
        <w:right w:val="none" w:sz="0" w:space="0" w:color="auto"/>
      </w:divBdr>
    </w:div>
    <w:div w:id="1199197843">
      <w:marLeft w:val="0"/>
      <w:marRight w:val="0"/>
      <w:marTop w:val="0"/>
      <w:marBottom w:val="0"/>
      <w:divBdr>
        <w:top w:val="none" w:sz="0" w:space="0" w:color="auto"/>
        <w:left w:val="none" w:sz="0" w:space="0" w:color="auto"/>
        <w:bottom w:val="none" w:sz="0" w:space="0" w:color="auto"/>
        <w:right w:val="none" w:sz="0" w:space="0" w:color="auto"/>
      </w:divBdr>
    </w:div>
    <w:div w:id="1199197844">
      <w:marLeft w:val="0"/>
      <w:marRight w:val="0"/>
      <w:marTop w:val="0"/>
      <w:marBottom w:val="0"/>
      <w:divBdr>
        <w:top w:val="none" w:sz="0" w:space="0" w:color="auto"/>
        <w:left w:val="none" w:sz="0" w:space="0" w:color="auto"/>
        <w:bottom w:val="none" w:sz="0" w:space="0" w:color="auto"/>
        <w:right w:val="none" w:sz="0" w:space="0" w:color="auto"/>
      </w:divBdr>
    </w:div>
    <w:div w:id="119919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trippel@at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6733</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RELOCATION</dc:title>
  <dc:subject/>
  <dc:creator>Alan Trippel</dc:creator>
  <cp:keywords/>
  <dc:description/>
  <cp:lastModifiedBy>Laura Zigich</cp:lastModifiedBy>
  <cp:revision>2</cp:revision>
  <cp:lastPrinted>2013-02-05T13:18:00Z</cp:lastPrinted>
  <dcterms:created xsi:type="dcterms:W3CDTF">2013-02-13T12:27:00Z</dcterms:created>
  <dcterms:modified xsi:type="dcterms:W3CDTF">2013-02-13T12:27:00Z</dcterms:modified>
</cp:coreProperties>
</file>