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DC8" w:rsidRDefault="00717DC8">
      <w:pPr>
        <w:jc w:val="center"/>
        <w:rPr>
          <w:b/>
          <w:bCs/>
          <w:i/>
          <w:iCs/>
          <w:sz w:val="28"/>
          <w:szCs w:val="28"/>
        </w:rPr>
      </w:pPr>
      <w:bookmarkStart w:id="0" w:name="_GoBack"/>
      <w:bookmarkEnd w:id="0"/>
    </w:p>
    <w:p w:rsidR="00717DC8" w:rsidRDefault="00717DC8">
      <w:pPr>
        <w:jc w:val="center"/>
        <w:rPr>
          <w:b/>
          <w:bCs/>
          <w:i/>
          <w:iCs/>
          <w:sz w:val="28"/>
          <w:szCs w:val="28"/>
        </w:rPr>
      </w:pPr>
    </w:p>
    <w:p w:rsidR="00717DC8" w:rsidRDefault="00717DC8">
      <w:pPr>
        <w:jc w:val="center"/>
        <w:rPr>
          <w:b/>
          <w:bCs/>
          <w:i/>
          <w:iCs/>
          <w:sz w:val="28"/>
          <w:szCs w:val="28"/>
        </w:rPr>
      </w:pPr>
    </w:p>
    <w:p w:rsidR="00717DC8" w:rsidRDefault="00717DC8">
      <w:pPr>
        <w:jc w:val="center"/>
        <w:rPr>
          <w:b/>
          <w:bCs/>
          <w:i/>
          <w:iCs/>
          <w:sz w:val="28"/>
          <w:szCs w:val="28"/>
        </w:rPr>
      </w:pPr>
    </w:p>
    <w:p w:rsidR="00717DC8" w:rsidRDefault="00717DC8">
      <w:pPr>
        <w:jc w:val="center"/>
        <w:rPr>
          <w:b/>
          <w:bCs/>
          <w:i/>
          <w:iCs/>
          <w:sz w:val="28"/>
          <w:szCs w:val="28"/>
        </w:rPr>
      </w:pPr>
    </w:p>
    <w:p w:rsidR="00717DC8" w:rsidRPr="00C25331" w:rsidRDefault="00717DC8">
      <w:pPr>
        <w:jc w:val="center"/>
        <w:rPr>
          <w:rFonts w:ascii="Arial" w:hAnsi="Arial" w:cs="Arial"/>
          <w:b/>
          <w:bCs/>
          <w:i/>
          <w:iCs/>
          <w:sz w:val="28"/>
          <w:szCs w:val="28"/>
        </w:rPr>
      </w:pPr>
    </w:p>
    <w:p w:rsidR="00717DC8" w:rsidRPr="002E22CF" w:rsidRDefault="00717DC8">
      <w:pPr>
        <w:jc w:val="center"/>
        <w:rPr>
          <w:rFonts w:ascii="Arial" w:hAnsi="Arial" w:cs="Arial"/>
          <w:b/>
          <w:bCs/>
          <w:sz w:val="28"/>
          <w:szCs w:val="28"/>
        </w:rPr>
      </w:pPr>
      <w:r>
        <w:rPr>
          <w:rFonts w:ascii="Arial" w:hAnsi="Arial" w:cs="Arial"/>
          <w:b/>
          <w:bCs/>
          <w:sz w:val="36"/>
          <w:szCs w:val="36"/>
        </w:rPr>
        <w:t>Seventeenth</w:t>
      </w:r>
      <w:r w:rsidRPr="002E22CF">
        <w:rPr>
          <w:rFonts w:ascii="Arial" w:hAnsi="Arial" w:cs="Arial"/>
          <w:b/>
          <w:bCs/>
          <w:sz w:val="36"/>
          <w:szCs w:val="36"/>
        </w:rPr>
        <w:t xml:space="preserve"> Annual</w:t>
      </w:r>
    </w:p>
    <w:p w:rsidR="00717DC8" w:rsidRPr="002E22CF" w:rsidRDefault="00717DC8">
      <w:pPr>
        <w:jc w:val="center"/>
        <w:rPr>
          <w:rFonts w:ascii="Arial" w:hAnsi="Arial" w:cs="Arial"/>
          <w:b/>
          <w:bCs/>
          <w:sz w:val="28"/>
          <w:szCs w:val="28"/>
        </w:rPr>
      </w:pPr>
    </w:p>
    <w:p w:rsidR="00717DC8" w:rsidRPr="002E22CF" w:rsidRDefault="00717DC8">
      <w:pPr>
        <w:jc w:val="center"/>
        <w:rPr>
          <w:rFonts w:ascii="Arial" w:hAnsi="Arial" w:cs="Arial"/>
          <w:b/>
          <w:bCs/>
          <w:sz w:val="20"/>
          <w:szCs w:val="20"/>
        </w:rPr>
      </w:pPr>
      <w:r w:rsidRPr="002E22CF">
        <w:rPr>
          <w:rFonts w:ascii="Arial" w:hAnsi="Arial" w:cs="Arial"/>
          <w:b/>
          <w:bCs/>
          <w:sz w:val="36"/>
          <w:szCs w:val="36"/>
        </w:rPr>
        <w:t>Nationwide Relocating Employee Survey</w:t>
      </w:r>
      <w:r w:rsidRPr="002E22CF">
        <w:rPr>
          <w:rFonts w:ascii="Arial" w:hAnsi="Arial" w:cs="Arial"/>
          <w:b/>
          <w:bCs/>
          <w:sz w:val="20"/>
          <w:szCs w:val="20"/>
        </w:rPr>
        <w:t xml:space="preserve">© </w:t>
      </w:r>
    </w:p>
    <w:p w:rsidR="00717DC8" w:rsidRPr="002E22CF" w:rsidRDefault="00717DC8">
      <w:pPr>
        <w:jc w:val="center"/>
        <w:rPr>
          <w:rFonts w:ascii="Arial" w:hAnsi="Arial" w:cs="Arial"/>
          <w:b/>
          <w:bCs/>
          <w:sz w:val="28"/>
          <w:szCs w:val="28"/>
        </w:rPr>
      </w:pPr>
    </w:p>
    <w:p w:rsidR="00717DC8" w:rsidRPr="002E22CF" w:rsidRDefault="00717DC8">
      <w:pPr>
        <w:jc w:val="center"/>
        <w:rPr>
          <w:rFonts w:ascii="Arial" w:hAnsi="Arial" w:cs="Arial"/>
          <w:b/>
          <w:bCs/>
          <w:sz w:val="36"/>
          <w:szCs w:val="36"/>
        </w:rPr>
      </w:pPr>
      <w:r w:rsidRPr="002E22CF">
        <w:rPr>
          <w:rFonts w:ascii="Arial" w:hAnsi="Arial" w:cs="Arial"/>
          <w:b/>
          <w:bCs/>
          <w:sz w:val="36"/>
          <w:szCs w:val="36"/>
        </w:rPr>
        <w:t>Results for 20</w:t>
      </w:r>
      <w:r>
        <w:rPr>
          <w:rFonts w:ascii="Arial" w:hAnsi="Arial" w:cs="Arial"/>
          <w:b/>
          <w:bCs/>
          <w:sz w:val="36"/>
          <w:szCs w:val="36"/>
        </w:rPr>
        <w:t>11</w:t>
      </w:r>
    </w:p>
    <w:p w:rsidR="00717DC8" w:rsidRDefault="00717DC8">
      <w:pPr>
        <w:jc w:val="center"/>
        <w:rPr>
          <w:b/>
          <w:bCs/>
          <w:i/>
          <w:iCs/>
          <w:sz w:val="28"/>
          <w:szCs w:val="28"/>
        </w:rPr>
      </w:pPr>
    </w:p>
    <w:p w:rsidR="00717DC8" w:rsidRDefault="00717DC8">
      <w:pPr>
        <w:jc w:val="center"/>
        <w:rPr>
          <w:b/>
          <w:bCs/>
          <w:i/>
          <w:iCs/>
          <w:sz w:val="28"/>
          <w:szCs w:val="28"/>
        </w:rPr>
      </w:pPr>
    </w:p>
    <w:p w:rsidR="00717DC8" w:rsidRDefault="00717DC8">
      <w:pPr>
        <w:jc w:val="center"/>
        <w:rPr>
          <w:b/>
          <w:bCs/>
          <w:i/>
          <w:iCs/>
          <w:sz w:val="28"/>
          <w:szCs w:val="28"/>
        </w:rPr>
      </w:pPr>
    </w:p>
    <w:p w:rsidR="00717DC8" w:rsidRDefault="00717DC8">
      <w:pPr>
        <w:jc w:val="center"/>
        <w:rPr>
          <w:b/>
          <w:bCs/>
          <w:i/>
          <w:iCs/>
          <w:sz w:val="28"/>
          <w:szCs w:val="28"/>
        </w:rPr>
      </w:pPr>
    </w:p>
    <w:p w:rsidR="00717DC8" w:rsidRPr="00C25331" w:rsidRDefault="00717DC8">
      <w:pPr>
        <w:pStyle w:val="Heading3"/>
        <w:rPr>
          <w:rFonts w:ascii="Arial" w:hAnsi="Arial" w:cs="Arial"/>
        </w:rPr>
      </w:pPr>
    </w:p>
    <w:p w:rsidR="00717DC8" w:rsidRPr="008A6611" w:rsidRDefault="00717DC8">
      <w:pPr>
        <w:jc w:val="center"/>
        <w:rPr>
          <w:rFonts w:ascii="Arial" w:hAnsi="Arial" w:cs="Arial"/>
          <w:b/>
          <w:bCs/>
          <w:sz w:val="36"/>
          <w:szCs w:val="36"/>
        </w:rPr>
      </w:pPr>
      <w:r>
        <w:rPr>
          <w:rFonts w:ascii="Arial" w:hAnsi="Arial" w:cs="Arial"/>
          <w:b/>
          <w:bCs/>
          <w:sz w:val="36"/>
          <w:szCs w:val="36"/>
        </w:rPr>
        <w:t>BUDD VAN LINES</w:t>
      </w:r>
    </w:p>
    <w:p w:rsidR="00717DC8" w:rsidRPr="008A6611" w:rsidRDefault="00717DC8">
      <w:pPr>
        <w:jc w:val="center"/>
        <w:rPr>
          <w:rFonts w:ascii="Arial" w:hAnsi="Arial" w:cs="Arial"/>
          <w:b/>
          <w:bCs/>
          <w:sz w:val="36"/>
          <w:szCs w:val="36"/>
        </w:rPr>
      </w:pPr>
    </w:p>
    <w:p w:rsidR="00717DC8" w:rsidRPr="00C25331" w:rsidRDefault="00717DC8">
      <w:pPr>
        <w:jc w:val="center"/>
        <w:rPr>
          <w:rFonts w:ascii="Arial" w:hAnsi="Arial" w:cs="Arial"/>
          <w:b/>
          <w:bCs/>
          <w:sz w:val="20"/>
          <w:szCs w:val="20"/>
        </w:rPr>
      </w:pPr>
    </w:p>
    <w:p w:rsidR="00717DC8" w:rsidRDefault="00717DC8">
      <w:pPr>
        <w:jc w:val="center"/>
        <w:rPr>
          <w:b/>
          <w:bCs/>
          <w:sz w:val="20"/>
          <w:szCs w:val="20"/>
        </w:rPr>
      </w:pPr>
    </w:p>
    <w:p w:rsidR="00717DC8" w:rsidRDefault="00717DC8">
      <w:pPr>
        <w:jc w:val="center"/>
        <w:rPr>
          <w:b/>
          <w:bCs/>
          <w:sz w:val="20"/>
          <w:szCs w:val="20"/>
        </w:rPr>
      </w:pPr>
    </w:p>
    <w:p w:rsidR="00717DC8" w:rsidRDefault="00717DC8">
      <w:pPr>
        <w:jc w:val="center"/>
        <w:rPr>
          <w:b/>
          <w:bCs/>
          <w:sz w:val="20"/>
          <w:szCs w:val="20"/>
        </w:rPr>
      </w:pPr>
    </w:p>
    <w:p w:rsidR="00717DC8" w:rsidRDefault="00717DC8">
      <w:pPr>
        <w:jc w:val="center"/>
        <w:rPr>
          <w:b/>
          <w:bCs/>
          <w:sz w:val="20"/>
          <w:szCs w:val="20"/>
        </w:rPr>
      </w:pPr>
    </w:p>
    <w:p w:rsidR="00717DC8" w:rsidRDefault="00717DC8">
      <w:pPr>
        <w:jc w:val="center"/>
        <w:rPr>
          <w:b/>
          <w:bCs/>
          <w:sz w:val="20"/>
          <w:szCs w:val="20"/>
        </w:rPr>
      </w:pPr>
    </w:p>
    <w:p w:rsidR="00717DC8" w:rsidRDefault="00717DC8">
      <w:pPr>
        <w:jc w:val="center"/>
        <w:rPr>
          <w:b/>
          <w:bCs/>
          <w:sz w:val="20"/>
          <w:szCs w:val="20"/>
        </w:rPr>
      </w:pPr>
    </w:p>
    <w:p w:rsidR="00717DC8" w:rsidRDefault="00717DC8">
      <w:pPr>
        <w:jc w:val="center"/>
        <w:rPr>
          <w:b/>
          <w:bCs/>
          <w:sz w:val="20"/>
          <w:szCs w:val="20"/>
        </w:rPr>
      </w:pPr>
    </w:p>
    <w:p w:rsidR="00717DC8" w:rsidRDefault="00717DC8">
      <w:pPr>
        <w:jc w:val="right"/>
        <w:rPr>
          <w:b/>
          <w:bCs/>
          <w:i/>
          <w:iCs/>
        </w:rPr>
      </w:pPr>
    </w:p>
    <w:p w:rsidR="00717DC8" w:rsidRDefault="00717DC8">
      <w:pPr>
        <w:jc w:val="right"/>
        <w:rPr>
          <w:b/>
          <w:bCs/>
          <w:i/>
          <w:iCs/>
        </w:rPr>
      </w:pPr>
    </w:p>
    <w:p w:rsidR="00717DC8" w:rsidRDefault="00717DC8">
      <w:pPr>
        <w:jc w:val="right"/>
        <w:rPr>
          <w:b/>
          <w:bCs/>
          <w:i/>
          <w:iCs/>
        </w:rPr>
      </w:pPr>
    </w:p>
    <w:p w:rsidR="00717DC8" w:rsidRDefault="00717DC8">
      <w:pPr>
        <w:jc w:val="right"/>
        <w:rPr>
          <w:b/>
          <w:bCs/>
          <w:i/>
          <w:iCs/>
        </w:rPr>
      </w:pPr>
    </w:p>
    <w:p w:rsidR="00717DC8" w:rsidRDefault="00717DC8">
      <w:pPr>
        <w:jc w:val="right"/>
        <w:rPr>
          <w:b/>
          <w:bCs/>
          <w:i/>
          <w:iCs/>
        </w:rPr>
      </w:pPr>
    </w:p>
    <w:p w:rsidR="00717DC8" w:rsidRPr="00C25331" w:rsidRDefault="00717DC8">
      <w:pPr>
        <w:jc w:val="right"/>
        <w:rPr>
          <w:rFonts w:ascii="Arial" w:hAnsi="Arial" w:cs="Arial"/>
          <w:b/>
          <w:bCs/>
          <w:i/>
          <w:iCs/>
        </w:rPr>
      </w:pPr>
    </w:p>
    <w:p w:rsidR="00717DC8" w:rsidRPr="00C25331" w:rsidRDefault="00717DC8">
      <w:pPr>
        <w:jc w:val="right"/>
        <w:rPr>
          <w:rFonts w:ascii="Arial" w:hAnsi="Arial" w:cs="Arial"/>
          <w:b/>
          <w:bCs/>
          <w:i/>
          <w:iCs/>
        </w:rPr>
      </w:pPr>
      <w:r w:rsidRPr="00C25331">
        <w:rPr>
          <w:rFonts w:ascii="Arial" w:hAnsi="Arial" w:cs="Arial"/>
          <w:b/>
          <w:bCs/>
          <w:i/>
          <w:iCs/>
        </w:rPr>
        <w:t>Prepared for:</w:t>
      </w:r>
    </w:p>
    <w:p w:rsidR="00717DC8" w:rsidRDefault="00717DC8">
      <w:pPr>
        <w:jc w:val="right"/>
        <w:rPr>
          <w:rFonts w:ascii="Arial" w:hAnsi="Arial" w:cs="Arial"/>
          <w:b/>
          <w:bCs/>
        </w:rPr>
      </w:pPr>
      <w:r>
        <w:rPr>
          <w:rFonts w:ascii="Arial" w:hAnsi="Arial" w:cs="Arial"/>
          <w:b/>
          <w:bCs/>
        </w:rPr>
        <w:t>Mr. Gary Grund</w:t>
      </w:r>
    </w:p>
    <w:p w:rsidR="00717DC8" w:rsidRPr="00C25331" w:rsidRDefault="00717DC8">
      <w:pPr>
        <w:jc w:val="right"/>
        <w:rPr>
          <w:rFonts w:ascii="Arial" w:hAnsi="Arial" w:cs="Arial"/>
          <w:b/>
          <w:bCs/>
        </w:rPr>
      </w:pPr>
      <w:r>
        <w:rPr>
          <w:rFonts w:ascii="Arial" w:hAnsi="Arial" w:cs="Arial"/>
          <w:b/>
          <w:bCs/>
        </w:rPr>
        <w:t>July,</w:t>
      </w:r>
      <w:r w:rsidRPr="00C25331">
        <w:rPr>
          <w:rFonts w:ascii="Arial" w:hAnsi="Arial" w:cs="Arial"/>
          <w:b/>
          <w:bCs/>
        </w:rPr>
        <w:t xml:space="preserve"> 20</w:t>
      </w:r>
      <w:r>
        <w:rPr>
          <w:rFonts w:ascii="Arial" w:hAnsi="Arial" w:cs="Arial"/>
          <w:b/>
          <w:bCs/>
        </w:rPr>
        <w:t>11</w:t>
      </w:r>
    </w:p>
    <w:p w:rsidR="00717DC8" w:rsidRPr="00E575C2" w:rsidRDefault="00717DC8" w:rsidP="00543D0B">
      <w:pPr>
        <w:jc w:val="center"/>
        <w:rPr>
          <w:rFonts w:ascii="Arial" w:hAnsi="Arial" w:cs="Arial"/>
          <w:b/>
          <w:bCs/>
          <w:sz w:val="20"/>
          <w:szCs w:val="20"/>
          <w:u w:val="single"/>
        </w:rPr>
      </w:pPr>
      <w:r>
        <w:br w:type="page"/>
      </w:r>
      <w:r w:rsidRPr="00E575C2">
        <w:rPr>
          <w:rFonts w:ascii="Arial" w:hAnsi="Arial" w:cs="Arial"/>
          <w:b/>
          <w:bCs/>
          <w:sz w:val="20"/>
          <w:szCs w:val="20"/>
          <w:u w:val="single"/>
        </w:rPr>
        <w:t>BACKGROUND INFORMATION</w:t>
      </w:r>
    </w:p>
    <w:p w:rsidR="00717DC8" w:rsidRPr="00E575C2" w:rsidRDefault="00717DC8">
      <w:pPr>
        <w:rPr>
          <w:rFonts w:ascii="Arial" w:hAnsi="Arial" w:cs="Arial"/>
          <w:sz w:val="20"/>
          <w:szCs w:val="20"/>
        </w:rPr>
      </w:pPr>
      <w:r w:rsidRPr="00E575C2">
        <w:rPr>
          <w:rFonts w:ascii="Arial" w:hAnsi="Arial" w:cs="Arial"/>
          <w:sz w:val="20"/>
          <w:szCs w:val="20"/>
        </w:rPr>
        <w:tab/>
        <w:t xml:space="preserve">The </w:t>
      </w:r>
      <w:r>
        <w:rPr>
          <w:rFonts w:ascii="Arial" w:hAnsi="Arial" w:cs="Arial"/>
          <w:sz w:val="20"/>
          <w:szCs w:val="20"/>
        </w:rPr>
        <w:t>seven</w:t>
      </w:r>
      <w:r w:rsidRPr="00E575C2">
        <w:rPr>
          <w:rFonts w:ascii="Arial" w:hAnsi="Arial" w:cs="Arial"/>
          <w:sz w:val="20"/>
          <w:szCs w:val="20"/>
        </w:rPr>
        <w:t xml:space="preserve">teenth annual </w:t>
      </w:r>
      <w:r w:rsidRPr="00E575C2">
        <w:rPr>
          <w:rFonts w:ascii="Arial" w:hAnsi="Arial" w:cs="Arial"/>
          <w:i/>
          <w:iCs/>
          <w:sz w:val="20"/>
          <w:szCs w:val="20"/>
        </w:rPr>
        <w:t xml:space="preserve">Nationwide Relocating Employee Survey © </w:t>
      </w:r>
      <w:r w:rsidRPr="00E575C2">
        <w:rPr>
          <w:rFonts w:ascii="Arial" w:hAnsi="Arial" w:cs="Arial"/>
          <w:sz w:val="20"/>
          <w:szCs w:val="20"/>
        </w:rPr>
        <w:t>was conducted throughout a six month period ending June 30, 201</w:t>
      </w:r>
      <w:r>
        <w:rPr>
          <w:rFonts w:ascii="Arial" w:hAnsi="Arial" w:cs="Arial"/>
          <w:sz w:val="20"/>
          <w:szCs w:val="20"/>
        </w:rPr>
        <w:t>1</w:t>
      </w:r>
      <w:r w:rsidRPr="00E575C2">
        <w:rPr>
          <w:rFonts w:ascii="Arial" w:hAnsi="Arial" w:cs="Arial"/>
          <w:sz w:val="20"/>
          <w:szCs w:val="20"/>
        </w:rPr>
        <w:t>.  The overall purpose of this annual survey is to collect and report objective, unbiased evaluations from domestic transferees regarding their level of satisfaction with external relocation service providers used in the transfer.</w:t>
      </w:r>
    </w:p>
    <w:p w:rsidR="00717DC8" w:rsidRPr="00E575C2" w:rsidRDefault="00717DC8" w:rsidP="00C35B79">
      <w:pPr>
        <w:rPr>
          <w:rFonts w:ascii="Arial" w:hAnsi="Arial" w:cs="Arial"/>
          <w:sz w:val="20"/>
          <w:szCs w:val="20"/>
        </w:rPr>
      </w:pPr>
      <w:r w:rsidRPr="00E575C2">
        <w:rPr>
          <w:rFonts w:ascii="Arial" w:hAnsi="Arial" w:cs="Arial"/>
          <w:sz w:val="20"/>
          <w:szCs w:val="20"/>
        </w:rPr>
        <w:tab/>
        <w:t xml:space="preserve">Surveying for the </w:t>
      </w:r>
      <w:r w:rsidRPr="00E575C2">
        <w:rPr>
          <w:rFonts w:ascii="Arial" w:hAnsi="Arial" w:cs="Arial"/>
          <w:i/>
          <w:iCs/>
          <w:sz w:val="20"/>
          <w:szCs w:val="20"/>
        </w:rPr>
        <w:t>Nationwide Relocating Employee Survey©</w:t>
      </w:r>
      <w:r w:rsidRPr="00E575C2">
        <w:rPr>
          <w:rFonts w:ascii="Arial" w:hAnsi="Arial" w:cs="Arial"/>
          <w:sz w:val="20"/>
          <w:szCs w:val="20"/>
        </w:rPr>
        <w:t xml:space="preserve"> seeks opinions of relocated employees via telephone or the Internet using web-</w:t>
      </w:r>
      <w:smartTag w:uri="urn:schemas-microsoft-com:office:smarttags" w:element="PersonName">
        <w:r w:rsidRPr="00E575C2">
          <w:rPr>
            <w:rFonts w:ascii="Arial" w:hAnsi="Arial" w:cs="Arial"/>
            <w:sz w:val="20"/>
            <w:szCs w:val="20"/>
          </w:rPr>
          <w:t>surveys</w:t>
        </w:r>
      </w:smartTag>
      <w:r w:rsidRPr="00E575C2">
        <w:rPr>
          <w:rFonts w:ascii="Arial" w:hAnsi="Arial" w:cs="Arial"/>
          <w:sz w:val="20"/>
          <w:szCs w:val="20"/>
        </w:rPr>
        <w:t>.  The data is collected from (a) relocated employees working for clients of Trippel Survey &amp; Research, LLC as part of the ongoing survey relationships, and (b) from one-time corporate client studies performed for the purpose of this annual industry research.</w:t>
      </w:r>
    </w:p>
    <w:p w:rsidR="00717DC8" w:rsidRPr="00E575C2" w:rsidRDefault="00717DC8" w:rsidP="00156A1B">
      <w:pPr>
        <w:ind w:firstLine="720"/>
        <w:rPr>
          <w:rFonts w:ascii="Arial" w:hAnsi="Arial" w:cs="Arial"/>
          <w:sz w:val="20"/>
          <w:szCs w:val="20"/>
        </w:rPr>
      </w:pPr>
      <w:r w:rsidRPr="00E575C2">
        <w:rPr>
          <w:rFonts w:ascii="Arial" w:hAnsi="Arial" w:cs="Arial"/>
          <w:sz w:val="20"/>
          <w:szCs w:val="20"/>
        </w:rPr>
        <w:t xml:space="preserve"> One standard question is asked of each customer regarding satisfaction with each of the suppliers used in the individual’s transfer.  The core question is </w:t>
      </w:r>
      <w:r w:rsidRPr="00E575C2">
        <w:rPr>
          <w:rFonts w:ascii="Arial" w:hAnsi="Arial" w:cs="Arial"/>
          <w:i/>
          <w:iCs/>
          <w:sz w:val="20"/>
          <w:szCs w:val="20"/>
        </w:rPr>
        <w:t>“Evaluate your overall level of service satisfaction with [this supplier’s] performance?”</w:t>
      </w:r>
      <w:r w:rsidRPr="00E575C2">
        <w:rPr>
          <w:rFonts w:ascii="Arial" w:hAnsi="Arial" w:cs="Arial"/>
          <w:sz w:val="20"/>
          <w:szCs w:val="20"/>
        </w:rPr>
        <w:t xml:space="preserve">  A ten-point scale is used where 10 is the highest score of satisfaction, 1 is the lowest score.</w:t>
      </w:r>
    </w:p>
    <w:p w:rsidR="00717DC8" w:rsidRPr="00E575C2" w:rsidRDefault="00717DC8" w:rsidP="00156A1B">
      <w:pPr>
        <w:ind w:firstLine="720"/>
        <w:rPr>
          <w:rFonts w:ascii="Arial" w:hAnsi="Arial" w:cs="Arial"/>
          <w:sz w:val="20"/>
          <w:szCs w:val="20"/>
        </w:rPr>
      </w:pPr>
      <w:r w:rsidRPr="00E575C2">
        <w:rPr>
          <w:rFonts w:ascii="Arial" w:hAnsi="Arial" w:cs="Arial"/>
          <w:sz w:val="20"/>
          <w:szCs w:val="20"/>
        </w:rPr>
        <w:t xml:space="preserve">Supplier overall performance is evaluated using two metrics: average score and net satisfaction.  Average satisfaction is a strict mean score not weighted by volume.  Net satisfaction is a measurement </w:t>
      </w:r>
      <w:smartTag w:uri="urn:schemas-microsoft-com:office:smarttags" w:element="PersonName">
        <w:r w:rsidRPr="00E575C2">
          <w:rPr>
            <w:rFonts w:ascii="Arial" w:hAnsi="Arial" w:cs="Arial"/>
            <w:sz w:val="20"/>
            <w:szCs w:val="20"/>
          </w:rPr>
          <w:t>com</w:t>
        </w:r>
      </w:smartTag>
      <w:r w:rsidRPr="00E575C2">
        <w:rPr>
          <w:rFonts w:ascii="Arial" w:hAnsi="Arial" w:cs="Arial"/>
          <w:sz w:val="20"/>
          <w:szCs w:val="20"/>
        </w:rPr>
        <w:t xml:space="preserve">monly used in qualitative </w:t>
      </w:r>
      <w:smartTag w:uri="urn:schemas-microsoft-com:office:smarttags" w:element="PersonName">
        <w:r w:rsidRPr="00E575C2">
          <w:rPr>
            <w:rFonts w:ascii="Arial" w:hAnsi="Arial" w:cs="Arial"/>
            <w:sz w:val="20"/>
            <w:szCs w:val="20"/>
          </w:rPr>
          <w:t>surveys</w:t>
        </w:r>
      </w:smartTag>
      <w:r w:rsidRPr="00E575C2">
        <w:rPr>
          <w:rFonts w:ascii="Arial" w:hAnsi="Arial" w:cs="Arial"/>
          <w:sz w:val="20"/>
          <w:szCs w:val="20"/>
        </w:rPr>
        <w:t xml:space="preserve"> measuring the difference between top block scores of 10 or 9 and botto</w:t>
      </w:r>
      <w:r>
        <w:rPr>
          <w:rFonts w:ascii="Arial" w:hAnsi="Arial" w:cs="Arial"/>
          <w:sz w:val="20"/>
          <w:szCs w:val="20"/>
        </w:rPr>
        <w:t>m block scores of 1 through 6.</w:t>
      </w:r>
    </w:p>
    <w:p w:rsidR="00717DC8" w:rsidRPr="00E575C2" w:rsidRDefault="00717DC8" w:rsidP="00FB46E3">
      <w:pPr>
        <w:rPr>
          <w:rFonts w:ascii="Arial" w:hAnsi="Arial" w:cs="Arial"/>
          <w:sz w:val="20"/>
          <w:szCs w:val="20"/>
        </w:rPr>
      </w:pPr>
      <w:r w:rsidRPr="00E575C2">
        <w:rPr>
          <w:rFonts w:ascii="Arial" w:hAnsi="Arial" w:cs="Arial"/>
          <w:sz w:val="20"/>
          <w:szCs w:val="20"/>
        </w:rPr>
        <w:tab/>
        <w:t xml:space="preserve">Many corporations, as part of an ongoing survey relationship with Trippel Survey &amp; Research LLC, request additional questions of their employees.  The responses to those </w:t>
      </w:r>
      <w:smartTag w:uri="urn:schemas-microsoft-com:office:smarttags" w:element="PersonName">
        <w:r w:rsidRPr="00E575C2">
          <w:rPr>
            <w:rFonts w:ascii="Arial" w:hAnsi="Arial" w:cs="Arial"/>
            <w:sz w:val="20"/>
            <w:szCs w:val="20"/>
          </w:rPr>
          <w:t>com</w:t>
        </w:r>
      </w:smartTag>
      <w:r w:rsidRPr="00E575C2">
        <w:rPr>
          <w:rFonts w:ascii="Arial" w:hAnsi="Arial" w:cs="Arial"/>
          <w:sz w:val="20"/>
          <w:szCs w:val="20"/>
        </w:rPr>
        <w:t xml:space="preserve">pany-specific questions are confidential to those </w:t>
      </w:r>
      <w:smartTag w:uri="urn:schemas-microsoft-com:office:smarttags" w:element="PersonName">
        <w:r w:rsidRPr="00E575C2">
          <w:rPr>
            <w:rFonts w:ascii="Arial" w:hAnsi="Arial" w:cs="Arial"/>
            <w:sz w:val="20"/>
            <w:szCs w:val="20"/>
          </w:rPr>
          <w:t>com</w:t>
        </w:r>
      </w:smartTag>
      <w:r w:rsidRPr="00E575C2">
        <w:rPr>
          <w:rFonts w:ascii="Arial" w:hAnsi="Arial" w:cs="Arial"/>
          <w:sz w:val="20"/>
          <w:szCs w:val="20"/>
        </w:rPr>
        <w:t xml:space="preserve">panies and not included in this report.   </w:t>
      </w:r>
    </w:p>
    <w:p w:rsidR="00717DC8" w:rsidRPr="00E575C2" w:rsidRDefault="00717DC8">
      <w:pPr>
        <w:rPr>
          <w:rFonts w:ascii="Arial" w:hAnsi="Arial" w:cs="Arial"/>
          <w:sz w:val="20"/>
          <w:szCs w:val="20"/>
        </w:rPr>
      </w:pPr>
      <w:r w:rsidRPr="00E575C2">
        <w:rPr>
          <w:rFonts w:ascii="Arial" w:hAnsi="Arial" w:cs="Arial"/>
          <w:sz w:val="20"/>
          <w:szCs w:val="20"/>
        </w:rPr>
        <w:tab/>
        <w:t xml:space="preserve">The survey </w:t>
      </w:r>
      <w:r>
        <w:rPr>
          <w:rFonts w:ascii="Arial" w:hAnsi="Arial" w:cs="Arial"/>
          <w:sz w:val="20"/>
          <w:szCs w:val="20"/>
        </w:rPr>
        <w:t xml:space="preserve">data collection </w:t>
      </w:r>
      <w:r w:rsidRPr="00E575C2">
        <w:rPr>
          <w:rFonts w:ascii="Arial" w:hAnsi="Arial" w:cs="Arial"/>
          <w:sz w:val="20"/>
          <w:szCs w:val="20"/>
        </w:rPr>
        <w:t>ended June 30, 201</w:t>
      </w:r>
      <w:r>
        <w:rPr>
          <w:rFonts w:ascii="Arial" w:hAnsi="Arial" w:cs="Arial"/>
          <w:sz w:val="20"/>
          <w:szCs w:val="20"/>
        </w:rPr>
        <w:t>1</w:t>
      </w:r>
      <w:r w:rsidRPr="00E575C2">
        <w:rPr>
          <w:rFonts w:ascii="Arial" w:hAnsi="Arial" w:cs="Arial"/>
          <w:sz w:val="20"/>
          <w:szCs w:val="20"/>
        </w:rPr>
        <w:t xml:space="preserve">.  The survey </w:t>
      </w:r>
      <w:r>
        <w:rPr>
          <w:rFonts w:ascii="Arial" w:hAnsi="Arial" w:cs="Arial"/>
          <w:sz w:val="20"/>
          <w:szCs w:val="20"/>
        </w:rPr>
        <w:t>accumulated</w:t>
      </w:r>
      <w:r w:rsidRPr="00E575C2">
        <w:rPr>
          <w:rFonts w:ascii="Arial" w:hAnsi="Arial" w:cs="Arial"/>
          <w:sz w:val="20"/>
          <w:szCs w:val="20"/>
        </w:rPr>
        <w:t xml:space="preserve"> opinions from </w:t>
      </w:r>
      <w:r>
        <w:rPr>
          <w:rFonts w:ascii="Arial" w:hAnsi="Arial" w:cs="Arial"/>
          <w:sz w:val="20"/>
          <w:szCs w:val="20"/>
        </w:rPr>
        <w:t>7298</w:t>
      </w:r>
      <w:r w:rsidRPr="00E575C2">
        <w:rPr>
          <w:rFonts w:ascii="Arial" w:hAnsi="Arial" w:cs="Arial"/>
          <w:sz w:val="20"/>
          <w:szCs w:val="20"/>
        </w:rPr>
        <w:t xml:space="preserve"> transferees representing </w:t>
      </w:r>
      <w:r>
        <w:rPr>
          <w:rFonts w:ascii="Arial" w:hAnsi="Arial" w:cs="Arial"/>
          <w:sz w:val="20"/>
          <w:szCs w:val="20"/>
        </w:rPr>
        <w:t>110</w:t>
      </w:r>
      <w:r w:rsidRPr="00E575C2">
        <w:rPr>
          <w:rFonts w:ascii="Arial" w:hAnsi="Arial" w:cs="Arial"/>
          <w:sz w:val="20"/>
          <w:szCs w:val="20"/>
        </w:rPr>
        <w:t xml:space="preserve"> companies.  There is a small margin of sampling error in all service categories, but does not materially impact the relative ranking of the firms reported.</w:t>
      </w:r>
    </w:p>
    <w:p w:rsidR="00717DC8" w:rsidRPr="00E575C2" w:rsidRDefault="00717DC8">
      <w:pPr>
        <w:rPr>
          <w:rFonts w:ascii="Arial" w:hAnsi="Arial" w:cs="Arial"/>
          <w:sz w:val="20"/>
          <w:szCs w:val="20"/>
        </w:rPr>
      </w:pPr>
    </w:p>
    <w:p w:rsidR="00717DC8" w:rsidRPr="00E575C2" w:rsidRDefault="00717DC8" w:rsidP="00543D0B">
      <w:pPr>
        <w:jc w:val="center"/>
        <w:rPr>
          <w:rFonts w:ascii="Arial" w:hAnsi="Arial" w:cs="Arial"/>
          <w:b/>
          <w:bCs/>
          <w:sz w:val="20"/>
          <w:szCs w:val="20"/>
          <w:u w:val="single"/>
        </w:rPr>
      </w:pPr>
      <w:r>
        <w:rPr>
          <w:rFonts w:ascii="Arial" w:hAnsi="Arial" w:cs="Arial"/>
          <w:b/>
          <w:bCs/>
          <w:sz w:val="20"/>
          <w:szCs w:val="20"/>
          <w:u w:val="single"/>
        </w:rPr>
        <w:t>CONFIDENTIALITY</w:t>
      </w:r>
    </w:p>
    <w:p w:rsidR="00717DC8" w:rsidRDefault="00717DC8" w:rsidP="00307101">
      <w:pPr>
        <w:rPr>
          <w:rFonts w:ascii="Arial" w:hAnsi="Arial" w:cs="Arial"/>
          <w:sz w:val="20"/>
          <w:szCs w:val="20"/>
        </w:rPr>
      </w:pPr>
      <w:r w:rsidRPr="00E575C2">
        <w:rPr>
          <w:rFonts w:ascii="Arial" w:hAnsi="Arial" w:cs="Arial"/>
          <w:sz w:val="20"/>
          <w:szCs w:val="20"/>
        </w:rPr>
        <w:tab/>
      </w:r>
    </w:p>
    <w:p w:rsidR="00717DC8" w:rsidRDefault="00717DC8" w:rsidP="00307101">
      <w:pPr>
        <w:ind w:firstLine="720"/>
        <w:rPr>
          <w:rFonts w:ascii="Arial" w:hAnsi="Arial" w:cs="Arial"/>
          <w:sz w:val="20"/>
          <w:szCs w:val="20"/>
        </w:rPr>
      </w:pPr>
      <w:r w:rsidRPr="00307101">
        <w:rPr>
          <w:rFonts w:ascii="Arial" w:hAnsi="Arial" w:cs="Arial"/>
          <w:sz w:val="20"/>
          <w:szCs w:val="20"/>
        </w:rPr>
        <w:t xml:space="preserve">The information provided is the property of Trippel Survey &amp; Research, LLC and may </w:t>
      </w:r>
      <w:r w:rsidRPr="00307101">
        <w:rPr>
          <w:rFonts w:ascii="Arial" w:hAnsi="Arial" w:cs="Arial"/>
          <w:sz w:val="20"/>
          <w:szCs w:val="20"/>
          <w:u w:val="single"/>
        </w:rPr>
        <w:t>only</w:t>
      </w:r>
      <w:r w:rsidRPr="00307101">
        <w:rPr>
          <w:rFonts w:ascii="Arial" w:hAnsi="Arial" w:cs="Arial"/>
          <w:sz w:val="20"/>
          <w:szCs w:val="20"/>
        </w:rPr>
        <w:t xml:space="preserve"> be distributed to personnel employed by</w:t>
      </w:r>
      <w:r>
        <w:rPr>
          <w:rFonts w:ascii="Arial" w:hAnsi="Arial" w:cs="Arial"/>
          <w:sz w:val="20"/>
          <w:szCs w:val="20"/>
        </w:rPr>
        <w:t xml:space="preserve"> Budd Van Lines</w:t>
      </w:r>
      <w:r w:rsidRPr="00307101">
        <w:rPr>
          <w:rFonts w:ascii="Arial" w:hAnsi="Arial" w:cs="Arial"/>
          <w:sz w:val="20"/>
          <w:szCs w:val="20"/>
        </w:rPr>
        <w:t xml:space="preserve">.  </w:t>
      </w:r>
      <w:r w:rsidRPr="00E575C2">
        <w:rPr>
          <w:rFonts w:ascii="Arial" w:hAnsi="Arial" w:cs="Arial"/>
          <w:sz w:val="20"/>
          <w:szCs w:val="20"/>
        </w:rPr>
        <w:t xml:space="preserve">You may </w:t>
      </w:r>
      <w:r w:rsidRPr="00307101">
        <w:rPr>
          <w:rFonts w:ascii="Arial" w:hAnsi="Arial" w:cs="Arial"/>
          <w:sz w:val="20"/>
          <w:szCs w:val="20"/>
          <w:u w:val="single"/>
        </w:rPr>
        <w:t>only</w:t>
      </w:r>
      <w:r w:rsidRPr="00E575C2">
        <w:rPr>
          <w:rFonts w:ascii="Arial" w:hAnsi="Arial" w:cs="Arial"/>
          <w:sz w:val="20"/>
          <w:szCs w:val="20"/>
        </w:rPr>
        <w:t xml:space="preserve"> share the report among current employees.</w:t>
      </w:r>
    </w:p>
    <w:p w:rsidR="00717DC8" w:rsidRPr="00307101" w:rsidRDefault="00717DC8" w:rsidP="00307101">
      <w:pPr>
        <w:rPr>
          <w:rFonts w:ascii="Arial" w:hAnsi="Arial" w:cs="Arial"/>
          <w:sz w:val="20"/>
          <w:szCs w:val="20"/>
        </w:rPr>
      </w:pPr>
      <w:r w:rsidRPr="00307101">
        <w:rPr>
          <w:rFonts w:ascii="Arial" w:hAnsi="Arial" w:cs="Arial"/>
          <w:sz w:val="20"/>
          <w:szCs w:val="20"/>
        </w:rPr>
        <w:tab/>
        <w:t>All material contained herein is copyright © 201</w:t>
      </w:r>
      <w:r>
        <w:rPr>
          <w:rFonts w:ascii="Arial" w:hAnsi="Arial" w:cs="Arial"/>
          <w:sz w:val="20"/>
          <w:szCs w:val="20"/>
        </w:rPr>
        <w:t>1</w:t>
      </w:r>
      <w:r w:rsidRPr="00307101">
        <w:rPr>
          <w:rFonts w:ascii="Arial" w:hAnsi="Arial" w:cs="Arial"/>
          <w:sz w:val="20"/>
          <w:szCs w:val="20"/>
        </w:rPr>
        <w:t xml:space="preserve"> by Trippel Survey &amp; Research, LLC.  All Rights Reserved.  Non-participating relocation managers and service providers may purchase a copy of the report by submitting a written request to Trippel Survey &amp; Research, LLC at </w:t>
      </w:r>
      <w:hyperlink r:id="rId7" w:history="1">
        <w:r w:rsidRPr="00307101">
          <w:rPr>
            <w:rStyle w:val="Hyperlink"/>
            <w:rFonts w:ascii="Arial" w:hAnsi="Arial" w:cs="Arial"/>
            <w:sz w:val="20"/>
            <w:szCs w:val="20"/>
          </w:rPr>
          <w:t>alantrippel@att.net</w:t>
        </w:r>
      </w:hyperlink>
      <w:r w:rsidRPr="00307101">
        <w:rPr>
          <w:rFonts w:ascii="Arial" w:hAnsi="Arial" w:cs="Arial"/>
          <w:sz w:val="20"/>
          <w:szCs w:val="20"/>
        </w:rPr>
        <w:t xml:space="preserve"> or calling 501-922-4000.</w:t>
      </w:r>
    </w:p>
    <w:p w:rsidR="00717DC8" w:rsidRPr="00307101" w:rsidRDefault="00717DC8">
      <w:pPr>
        <w:rPr>
          <w:rFonts w:ascii="Arial" w:hAnsi="Arial" w:cs="Arial"/>
          <w:i/>
          <w:iCs/>
          <w:sz w:val="20"/>
          <w:szCs w:val="20"/>
        </w:rPr>
      </w:pPr>
    </w:p>
    <w:p w:rsidR="00717DC8" w:rsidRPr="00E575C2" w:rsidRDefault="00717DC8" w:rsidP="003D0EB0">
      <w:pPr>
        <w:ind w:right="-720"/>
        <w:rPr>
          <w:rFonts w:ascii="Arial" w:hAnsi="Arial" w:cs="Arial"/>
          <w:sz w:val="20"/>
          <w:szCs w:val="20"/>
        </w:rPr>
      </w:pPr>
    </w:p>
    <w:p w:rsidR="00717DC8" w:rsidRPr="00F74D40" w:rsidRDefault="00717DC8" w:rsidP="008C4FB3">
      <w:pPr>
        <w:ind w:right="36"/>
        <w:jc w:val="center"/>
        <w:rPr>
          <w:rFonts w:ascii="Arial" w:hAnsi="Arial" w:cs="Arial"/>
          <w:b/>
          <w:bCs/>
          <w:sz w:val="20"/>
          <w:szCs w:val="20"/>
          <w:u w:val="single"/>
        </w:rPr>
      </w:pPr>
      <w:r w:rsidRPr="00F74D40">
        <w:rPr>
          <w:rFonts w:ascii="Arial" w:hAnsi="Arial" w:cs="Arial"/>
          <w:b/>
          <w:bCs/>
          <w:sz w:val="20"/>
          <w:szCs w:val="20"/>
          <w:u w:val="single"/>
        </w:rPr>
        <w:t>TABLE OF CONTENTS</w:t>
      </w:r>
    </w:p>
    <w:p w:rsidR="00717DC8" w:rsidRPr="00E575C2" w:rsidRDefault="00717DC8" w:rsidP="008C4FB3">
      <w:pPr>
        <w:ind w:right="36"/>
        <w:jc w:val="center"/>
        <w:rPr>
          <w:rFonts w:ascii="Arial" w:hAnsi="Arial" w:cs="Arial"/>
          <w:sz w:val="20"/>
          <w:szCs w:val="20"/>
        </w:rPr>
      </w:pPr>
    </w:p>
    <w:p w:rsidR="00717DC8" w:rsidRPr="00E575C2" w:rsidRDefault="00717DC8" w:rsidP="008C4FB3">
      <w:pPr>
        <w:ind w:left="2160" w:right="36"/>
        <w:rPr>
          <w:rFonts w:ascii="Arial" w:hAnsi="Arial" w:cs="Arial"/>
          <w:sz w:val="20"/>
          <w:szCs w:val="20"/>
        </w:rPr>
      </w:pPr>
      <w:r w:rsidRPr="00E575C2">
        <w:rPr>
          <w:rFonts w:ascii="Arial" w:hAnsi="Arial" w:cs="Arial"/>
          <w:sz w:val="20"/>
          <w:szCs w:val="20"/>
        </w:rPr>
        <w:tab/>
      </w:r>
      <w:r w:rsidRPr="00E575C2">
        <w:rPr>
          <w:rFonts w:ascii="Arial" w:hAnsi="Arial" w:cs="Arial"/>
          <w:sz w:val="20"/>
          <w:szCs w:val="20"/>
          <w:u w:val="single"/>
        </w:rPr>
        <w:t>TOPIC</w:t>
      </w:r>
      <w:r w:rsidRPr="00E575C2">
        <w:rPr>
          <w:rFonts w:ascii="Arial" w:hAnsi="Arial" w:cs="Arial"/>
          <w:sz w:val="20"/>
          <w:szCs w:val="20"/>
        </w:rPr>
        <w:tab/>
      </w:r>
      <w:r w:rsidRPr="00E575C2">
        <w:rPr>
          <w:rFonts w:ascii="Arial" w:hAnsi="Arial" w:cs="Arial"/>
          <w:sz w:val="20"/>
          <w:szCs w:val="20"/>
        </w:rPr>
        <w:tab/>
      </w:r>
      <w:r w:rsidRPr="00E575C2">
        <w:rPr>
          <w:rFonts w:ascii="Arial" w:hAnsi="Arial" w:cs="Arial"/>
          <w:sz w:val="20"/>
          <w:szCs w:val="20"/>
        </w:rPr>
        <w:tab/>
      </w:r>
      <w:r w:rsidRPr="00E575C2">
        <w:rPr>
          <w:rFonts w:ascii="Arial" w:hAnsi="Arial" w:cs="Arial"/>
          <w:sz w:val="20"/>
          <w:szCs w:val="20"/>
        </w:rPr>
        <w:tab/>
      </w:r>
      <w:r w:rsidRPr="00E575C2">
        <w:rPr>
          <w:rFonts w:ascii="Arial" w:hAnsi="Arial" w:cs="Arial"/>
          <w:sz w:val="20"/>
          <w:szCs w:val="20"/>
        </w:rPr>
        <w:tab/>
      </w:r>
      <w:r w:rsidRPr="00E575C2">
        <w:rPr>
          <w:rFonts w:ascii="Arial" w:hAnsi="Arial" w:cs="Arial"/>
          <w:sz w:val="20"/>
          <w:szCs w:val="20"/>
          <w:u w:val="single"/>
        </w:rPr>
        <w:t>PAGE</w:t>
      </w:r>
    </w:p>
    <w:p w:rsidR="00717DC8" w:rsidRPr="009E256F" w:rsidRDefault="00717DC8" w:rsidP="008C4FB3">
      <w:pPr>
        <w:ind w:left="2160" w:right="36"/>
        <w:rPr>
          <w:rFonts w:ascii="Arial" w:hAnsi="Arial" w:cs="Arial"/>
          <w:sz w:val="20"/>
          <w:szCs w:val="20"/>
        </w:rPr>
      </w:pPr>
      <w:r>
        <w:rPr>
          <w:rFonts w:ascii="Arial" w:hAnsi="Arial" w:cs="Arial"/>
          <w:sz w:val="20"/>
          <w:szCs w:val="20"/>
        </w:rPr>
        <w:t>Executive Summary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575C2">
        <w:rPr>
          <w:rFonts w:ascii="Arial" w:hAnsi="Arial" w:cs="Arial"/>
          <w:sz w:val="20"/>
          <w:szCs w:val="20"/>
        </w:rPr>
        <w:t xml:space="preserve">  </w:t>
      </w:r>
      <w:r>
        <w:rPr>
          <w:rFonts w:ascii="Arial" w:hAnsi="Arial" w:cs="Arial"/>
          <w:sz w:val="20"/>
          <w:szCs w:val="20"/>
        </w:rPr>
        <w:t xml:space="preserve"> </w:t>
      </w:r>
      <w:r w:rsidRPr="00E575C2">
        <w:rPr>
          <w:rFonts w:ascii="Arial" w:hAnsi="Arial" w:cs="Arial"/>
          <w:sz w:val="20"/>
          <w:szCs w:val="20"/>
        </w:rPr>
        <w:t xml:space="preserve"> </w:t>
      </w:r>
      <w:r w:rsidRPr="009E256F">
        <w:rPr>
          <w:rFonts w:ascii="Arial" w:hAnsi="Arial" w:cs="Arial"/>
          <w:sz w:val="20"/>
          <w:szCs w:val="20"/>
        </w:rPr>
        <w:t>3</w:t>
      </w:r>
    </w:p>
    <w:p w:rsidR="00717DC8" w:rsidRDefault="00717DC8" w:rsidP="008C4FB3">
      <w:pPr>
        <w:ind w:left="2160" w:right="36"/>
        <w:rPr>
          <w:rFonts w:ascii="Arial" w:hAnsi="Arial" w:cs="Arial"/>
          <w:sz w:val="20"/>
          <w:szCs w:val="20"/>
        </w:rPr>
      </w:pPr>
    </w:p>
    <w:p w:rsidR="00717DC8" w:rsidRPr="00E575C2" w:rsidRDefault="00717DC8" w:rsidP="008C4FB3">
      <w:pPr>
        <w:ind w:left="2160" w:right="36"/>
        <w:rPr>
          <w:rFonts w:ascii="Arial" w:hAnsi="Arial" w:cs="Arial"/>
          <w:sz w:val="20"/>
          <w:szCs w:val="20"/>
        </w:rPr>
      </w:pPr>
      <w:r w:rsidRPr="00E575C2">
        <w:rPr>
          <w:rFonts w:ascii="Arial" w:hAnsi="Arial" w:cs="Arial"/>
          <w:sz w:val="20"/>
          <w:szCs w:val="20"/>
        </w:rPr>
        <w:t xml:space="preserve">Summary of performance </w:t>
      </w:r>
      <w:r>
        <w:rPr>
          <w:rFonts w:ascii="Arial" w:hAnsi="Arial" w:cs="Arial"/>
          <w:sz w:val="20"/>
          <w:szCs w:val="20"/>
        </w:rPr>
        <w:t>results</w:t>
      </w:r>
      <w:r w:rsidRPr="00E575C2">
        <w:rPr>
          <w:rFonts w:ascii="Arial" w:hAnsi="Arial" w:cs="Arial"/>
          <w:sz w:val="20"/>
          <w:szCs w:val="20"/>
        </w:rPr>
        <w:t>,</w:t>
      </w:r>
    </w:p>
    <w:p w:rsidR="00717DC8" w:rsidRPr="00E575C2" w:rsidRDefault="00717DC8" w:rsidP="00F74D40">
      <w:pPr>
        <w:ind w:left="2160" w:right="36" w:firstLine="720"/>
        <w:rPr>
          <w:rFonts w:ascii="Arial" w:hAnsi="Arial" w:cs="Arial"/>
          <w:sz w:val="20"/>
          <w:szCs w:val="20"/>
        </w:rPr>
      </w:pPr>
      <w:r w:rsidRPr="00E575C2">
        <w:rPr>
          <w:rFonts w:ascii="Arial" w:hAnsi="Arial" w:cs="Arial"/>
          <w:sz w:val="20"/>
          <w:szCs w:val="20"/>
        </w:rPr>
        <w:t>all service categories for 201</w:t>
      </w:r>
      <w:r>
        <w:rPr>
          <w:rFonts w:ascii="Arial" w:hAnsi="Arial" w:cs="Arial"/>
          <w:sz w:val="20"/>
          <w:szCs w:val="20"/>
        </w:rPr>
        <w:t>1</w:t>
      </w:r>
      <w:r w:rsidRPr="00E575C2">
        <w:rPr>
          <w:rFonts w:ascii="Arial" w:hAnsi="Arial" w:cs="Arial"/>
          <w:sz w:val="20"/>
          <w:szCs w:val="20"/>
        </w:rPr>
        <w:tab/>
      </w:r>
      <w:r w:rsidRPr="00E575C2">
        <w:rPr>
          <w:rFonts w:ascii="Arial" w:hAnsi="Arial" w:cs="Arial"/>
          <w:sz w:val="20"/>
          <w:szCs w:val="20"/>
        </w:rPr>
        <w:tab/>
        <w:t xml:space="preserve">   </w:t>
      </w:r>
      <w:r>
        <w:rPr>
          <w:rFonts w:ascii="Arial" w:hAnsi="Arial" w:cs="Arial"/>
          <w:sz w:val="20"/>
          <w:szCs w:val="20"/>
        </w:rPr>
        <w:t xml:space="preserve"> 4</w:t>
      </w:r>
    </w:p>
    <w:p w:rsidR="00717DC8" w:rsidRDefault="00717DC8" w:rsidP="008C4FB3">
      <w:pPr>
        <w:ind w:left="2160" w:right="36"/>
        <w:rPr>
          <w:rFonts w:ascii="Arial" w:hAnsi="Arial" w:cs="Arial"/>
          <w:sz w:val="20"/>
          <w:szCs w:val="20"/>
        </w:rPr>
      </w:pPr>
    </w:p>
    <w:p w:rsidR="00717DC8" w:rsidRPr="00E575C2" w:rsidRDefault="00717DC8" w:rsidP="008C4FB3">
      <w:pPr>
        <w:ind w:left="2160" w:right="36"/>
        <w:rPr>
          <w:rFonts w:ascii="Arial" w:hAnsi="Arial" w:cs="Arial"/>
          <w:sz w:val="20"/>
          <w:szCs w:val="20"/>
        </w:rPr>
      </w:pPr>
      <w:r w:rsidRPr="00E575C2">
        <w:rPr>
          <w:rFonts w:ascii="Arial" w:hAnsi="Arial" w:cs="Arial"/>
          <w:sz w:val="20"/>
          <w:szCs w:val="20"/>
        </w:rPr>
        <w:t>Change</w:t>
      </w:r>
      <w:r>
        <w:rPr>
          <w:rFonts w:ascii="Arial" w:hAnsi="Arial" w:cs="Arial"/>
          <w:sz w:val="20"/>
          <w:szCs w:val="20"/>
        </w:rPr>
        <w:t>s</w:t>
      </w:r>
      <w:r w:rsidRPr="00E575C2">
        <w:rPr>
          <w:rFonts w:ascii="Arial" w:hAnsi="Arial" w:cs="Arial"/>
          <w:sz w:val="20"/>
          <w:szCs w:val="20"/>
        </w:rPr>
        <w:t xml:space="preserve"> in </w:t>
      </w:r>
      <w:r>
        <w:rPr>
          <w:rFonts w:ascii="Arial" w:hAnsi="Arial" w:cs="Arial"/>
          <w:sz w:val="20"/>
          <w:szCs w:val="20"/>
        </w:rPr>
        <w:t>transferee satisfaction (trends)</w:t>
      </w:r>
      <w:r w:rsidRPr="00E575C2">
        <w:rPr>
          <w:rFonts w:ascii="Arial" w:hAnsi="Arial" w:cs="Arial"/>
          <w:sz w:val="20"/>
          <w:szCs w:val="20"/>
        </w:rPr>
        <w:t>,</w:t>
      </w:r>
    </w:p>
    <w:p w:rsidR="00717DC8" w:rsidRPr="00E575C2" w:rsidRDefault="00717DC8" w:rsidP="00F74D40">
      <w:pPr>
        <w:ind w:left="2160" w:right="36" w:firstLine="720"/>
        <w:rPr>
          <w:rFonts w:ascii="Arial" w:hAnsi="Arial" w:cs="Arial"/>
          <w:sz w:val="20"/>
          <w:szCs w:val="20"/>
        </w:rPr>
      </w:pPr>
      <w:r w:rsidRPr="00E575C2">
        <w:rPr>
          <w:rFonts w:ascii="Arial" w:hAnsi="Arial" w:cs="Arial"/>
          <w:sz w:val="20"/>
          <w:szCs w:val="20"/>
        </w:rPr>
        <w:t xml:space="preserve">all service categories, recent </w:t>
      </w:r>
      <w:r>
        <w:rPr>
          <w:rFonts w:ascii="Arial" w:hAnsi="Arial" w:cs="Arial"/>
          <w:sz w:val="20"/>
          <w:szCs w:val="20"/>
        </w:rPr>
        <w:t>5</w:t>
      </w:r>
      <w:r w:rsidRPr="00F74D40">
        <w:rPr>
          <w:rFonts w:ascii="Arial" w:hAnsi="Arial" w:cs="Arial"/>
          <w:sz w:val="20"/>
          <w:szCs w:val="20"/>
        </w:rPr>
        <w:t xml:space="preserve"> years</w:t>
      </w:r>
      <w:r w:rsidRPr="00E575C2">
        <w:rPr>
          <w:rFonts w:ascii="Arial" w:hAnsi="Arial" w:cs="Arial"/>
          <w:sz w:val="20"/>
          <w:szCs w:val="20"/>
        </w:rPr>
        <w:tab/>
        <w:t xml:space="preserve">    </w:t>
      </w:r>
      <w:r>
        <w:rPr>
          <w:rFonts w:ascii="Arial" w:hAnsi="Arial" w:cs="Arial"/>
          <w:sz w:val="20"/>
          <w:szCs w:val="20"/>
        </w:rPr>
        <w:t>5</w:t>
      </w:r>
    </w:p>
    <w:p w:rsidR="00717DC8" w:rsidRDefault="00717DC8" w:rsidP="008C4FB3">
      <w:pPr>
        <w:ind w:left="2160" w:right="36"/>
        <w:rPr>
          <w:rFonts w:ascii="Arial" w:hAnsi="Arial" w:cs="Arial"/>
          <w:sz w:val="20"/>
          <w:szCs w:val="20"/>
        </w:rPr>
      </w:pPr>
    </w:p>
    <w:p w:rsidR="00717DC8" w:rsidRPr="00E575C2" w:rsidRDefault="00717DC8" w:rsidP="008C4FB3">
      <w:pPr>
        <w:ind w:left="2160" w:right="36"/>
        <w:rPr>
          <w:rFonts w:ascii="Arial" w:hAnsi="Arial" w:cs="Arial"/>
          <w:sz w:val="20"/>
          <w:szCs w:val="20"/>
        </w:rPr>
      </w:pPr>
      <w:r w:rsidRPr="00E575C2">
        <w:rPr>
          <w:rFonts w:ascii="Arial" w:hAnsi="Arial" w:cs="Arial"/>
          <w:sz w:val="20"/>
          <w:szCs w:val="20"/>
        </w:rPr>
        <w:t>Performance of service firms, by category:</w:t>
      </w:r>
    </w:p>
    <w:p w:rsidR="00717DC8" w:rsidRPr="00E575C2" w:rsidRDefault="00717DC8" w:rsidP="008C4FB3">
      <w:pPr>
        <w:ind w:left="2160" w:right="36" w:firstLine="720"/>
        <w:rPr>
          <w:rFonts w:ascii="Arial" w:hAnsi="Arial" w:cs="Arial"/>
          <w:sz w:val="20"/>
          <w:szCs w:val="20"/>
        </w:rPr>
      </w:pPr>
      <w:r w:rsidRPr="00E575C2">
        <w:rPr>
          <w:rFonts w:ascii="Arial" w:hAnsi="Arial" w:cs="Arial"/>
          <w:sz w:val="20"/>
          <w:szCs w:val="20"/>
        </w:rPr>
        <w:t>Household Goods (HHG)</w:t>
      </w:r>
      <w:r w:rsidRPr="00E575C2">
        <w:rPr>
          <w:rFonts w:ascii="Arial" w:hAnsi="Arial" w:cs="Arial"/>
          <w:sz w:val="20"/>
          <w:szCs w:val="20"/>
        </w:rPr>
        <w:tab/>
      </w:r>
      <w:r w:rsidRPr="00E575C2">
        <w:rPr>
          <w:rFonts w:ascii="Arial" w:hAnsi="Arial" w:cs="Arial"/>
          <w:sz w:val="20"/>
          <w:szCs w:val="20"/>
        </w:rPr>
        <w:tab/>
        <w:t xml:space="preserve">    </w:t>
      </w:r>
      <w:r>
        <w:rPr>
          <w:rFonts w:ascii="Arial" w:hAnsi="Arial" w:cs="Arial"/>
          <w:sz w:val="20"/>
          <w:szCs w:val="20"/>
        </w:rPr>
        <w:t>6</w:t>
      </w:r>
    </w:p>
    <w:p w:rsidR="00717DC8" w:rsidRPr="00E575C2" w:rsidRDefault="00717DC8" w:rsidP="008C4FB3">
      <w:pPr>
        <w:ind w:left="2160" w:right="36" w:firstLine="720"/>
        <w:rPr>
          <w:rFonts w:ascii="Arial" w:hAnsi="Arial" w:cs="Arial"/>
          <w:sz w:val="20"/>
          <w:szCs w:val="20"/>
        </w:rPr>
      </w:pPr>
      <w:r w:rsidRPr="00E575C2">
        <w:rPr>
          <w:rFonts w:ascii="Arial" w:hAnsi="Arial" w:cs="Arial"/>
          <w:sz w:val="20"/>
          <w:szCs w:val="20"/>
        </w:rPr>
        <w:t xml:space="preserve">Relocation Management </w:t>
      </w:r>
    </w:p>
    <w:p w:rsidR="00717DC8" w:rsidRPr="00E575C2" w:rsidRDefault="00717DC8" w:rsidP="00676798">
      <w:pPr>
        <w:ind w:left="2880" w:right="36"/>
        <w:rPr>
          <w:rFonts w:ascii="Arial" w:hAnsi="Arial" w:cs="Arial"/>
          <w:sz w:val="20"/>
          <w:szCs w:val="20"/>
        </w:rPr>
      </w:pPr>
      <w:r>
        <w:rPr>
          <w:rFonts w:ascii="Arial" w:hAnsi="Arial" w:cs="Arial"/>
          <w:sz w:val="20"/>
          <w:szCs w:val="20"/>
        </w:rPr>
        <w:t xml:space="preserve">    </w:t>
      </w:r>
      <w:r w:rsidRPr="00E575C2">
        <w:rPr>
          <w:rFonts w:ascii="Arial" w:hAnsi="Arial" w:cs="Arial"/>
          <w:sz w:val="20"/>
          <w:szCs w:val="20"/>
        </w:rPr>
        <w:t>Company (RMC)</w:t>
      </w:r>
      <w:r w:rsidRPr="00E575C2">
        <w:rPr>
          <w:rFonts w:ascii="Arial" w:hAnsi="Arial" w:cs="Arial"/>
          <w:sz w:val="20"/>
          <w:szCs w:val="20"/>
        </w:rPr>
        <w:tab/>
      </w:r>
      <w:r w:rsidRPr="00E575C2">
        <w:rPr>
          <w:rFonts w:ascii="Arial" w:hAnsi="Arial" w:cs="Arial"/>
          <w:sz w:val="20"/>
          <w:szCs w:val="20"/>
        </w:rPr>
        <w:tab/>
      </w:r>
      <w:r w:rsidRPr="00E575C2">
        <w:rPr>
          <w:rFonts w:ascii="Arial" w:hAnsi="Arial" w:cs="Arial"/>
          <w:sz w:val="20"/>
          <w:szCs w:val="20"/>
        </w:rPr>
        <w:tab/>
        <w:t xml:space="preserve">   </w:t>
      </w:r>
      <w:r>
        <w:rPr>
          <w:rFonts w:ascii="Arial" w:hAnsi="Arial" w:cs="Arial"/>
          <w:sz w:val="20"/>
          <w:szCs w:val="20"/>
        </w:rPr>
        <w:t xml:space="preserve"> 8</w:t>
      </w:r>
    </w:p>
    <w:p w:rsidR="00717DC8" w:rsidRPr="00E575C2" w:rsidRDefault="00717DC8" w:rsidP="00A07B70">
      <w:pPr>
        <w:ind w:left="3600" w:right="36" w:hanging="720"/>
        <w:rPr>
          <w:rFonts w:ascii="Arial" w:hAnsi="Arial" w:cs="Arial"/>
          <w:sz w:val="20"/>
          <w:szCs w:val="20"/>
        </w:rPr>
      </w:pPr>
      <w:r w:rsidRPr="00E575C2">
        <w:rPr>
          <w:rFonts w:ascii="Arial" w:hAnsi="Arial" w:cs="Arial"/>
          <w:sz w:val="20"/>
          <w:szCs w:val="20"/>
        </w:rPr>
        <w:t xml:space="preserve">Relocation Mortgage </w:t>
      </w:r>
      <w:r w:rsidRPr="00E575C2">
        <w:rPr>
          <w:rFonts w:ascii="Arial" w:hAnsi="Arial" w:cs="Arial"/>
          <w:sz w:val="20"/>
          <w:szCs w:val="20"/>
        </w:rPr>
        <w:tab/>
      </w:r>
      <w:r w:rsidRPr="00E575C2">
        <w:rPr>
          <w:rFonts w:ascii="Arial" w:hAnsi="Arial" w:cs="Arial"/>
          <w:sz w:val="20"/>
          <w:szCs w:val="20"/>
        </w:rPr>
        <w:tab/>
      </w:r>
      <w:r w:rsidRPr="00E575C2">
        <w:rPr>
          <w:rFonts w:ascii="Arial" w:hAnsi="Arial" w:cs="Arial"/>
          <w:sz w:val="20"/>
          <w:szCs w:val="20"/>
        </w:rPr>
        <w:tab/>
        <w:t xml:space="preserve">   </w:t>
      </w:r>
      <w:r>
        <w:rPr>
          <w:rFonts w:ascii="Arial" w:hAnsi="Arial" w:cs="Arial"/>
          <w:sz w:val="20"/>
          <w:szCs w:val="20"/>
        </w:rPr>
        <w:t>11</w:t>
      </w:r>
    </w:p>
    <w:p w:rsidR="00717DC8" w:rsidRPr="00E575C2" w:rsidRDefault="00717DC8" w:rsidP="00A07B70">
      <w:pPr>
        <w:ind w:left="3600" w:right="36" w:hanging="720"/>
        <w:rPr>
          <w:rFonts w:ascii="Arial" w:hAnsi="Arial" w:cs="Arial"/>
          <w:sz w:val="20"/>
          <w:szCs w:val="20"/>
        </w:rPr>
      </w:pPr>
      <w:r w:rsidRPr="00E575C2">
        <w:rPr>
          <w:rFonts w:ascii="Arial" w:hAnsi="Arial" w:cs="Arial"/>
          <w:sz w:val="20"/>
          <w:szCs w:val="20"/>
        </w:rPr>
        <w:t>Spouse-Partner-Family</w:t>
      </w:r>
      <w:r w:rsidRPr="00E575C2">
        <w:rPr>
          <w:rFonts w:ascii="Arial" w:hAnsi="Arial" w:cs="Arial"/>
          <w:sz w:val="20"/>
          <w:szCs w:val="20"/>
        </w:rPr>
        <w:tab/>
      </w:r>
      <w:r w:rsidRPr="00E575C2">
        <w:rPr>
          <w:rFonts w:ascii="Arial" w:hAnsi="Arial" w:cs="Arial"/>
          <w:sz w:val="20"/>
          <w:szCs w:val="20"/>
        </w:rPr>
        <w:tab/>
      </w:r>
      <w:r w:rsidRPr="00E575C2">
        <w:rPr>
          <w:rFonts w:ascii="Arial" w:hAnsi="Arial" w:cs="Arial"/>
          <w:sz w:val="20"/>
          <w:szCs w:val="20"/>
        </w:rPr>
        <w:tab/>
        <w:t xml:space="preserve">   </w:t>
      </w:r>
      <w:r>
        <w:rPr>
          <w:rFonts w:ascii="Arial" w:hAnsi="Arial" w:cs="Arial"/>
          <w:sz w:val="20"/>
          <w:szCs w:val="20"/>
        </w:rPr>
        <w:t>13</w:t>
      </w:r>
    </w:p>
    <w:p w:rsidR="00717DC8" w:rsidRPr="00E575C2" w:rsidRDefault="00717DC8" w:rsidP="00A07B70">
      <w:pPr>
        <w:ind w:left="3600" w:right="36" w:hanging="720"/>
        <w:rPr>
          <w:rFonts w:ascii="Arial" w:hAnsi="Arial" w:cs="Arial"/>
          <w:sz w:val="20"/>
          <w:szCs w:val="20"/>
        </w:rPr>
      </w:pPr>
      <w:r w:rsidRPr="00E575C2">
        <w:rPr>
          <w:rFonts w:ascii="Arial" w:hAnsi="Arial" w:cs="Arial"/>
          <w:sz w:val="20"/>
          <w:szCs w:val="20"/>
        </w:rPr>
        <w:t>Temporary Housing</w:t>
      </w:r>
      <w:r w:rsidRPr="00E575C2">
        <w:rPr>
          <w:rFonts w:ascii="Arial" w:hAnsi="Arial" w:cs="Arial"/>
          <w:sz w:val="20"/>
          <w:szCs w:val="20"/>
        </w:rPr>
        <w:tab/>
      </w:r>
      <w:r w:rsidRPr="00E575C2">
        <w:rPr>
          <w:rFonts w:ascii="Arial" w:hAnsi="Arial" w:cs="Arial"/>
          <w:sz w:val="20"/>
          <w:szCs w:val="20"/>
        </w:rPr>
        <w:tab/>
      </w:r>
      <w:r w:rsidRPr="00E575C2">
        <w:rPr>
          <w:rFonts w:ascii="Arial" w:hAnsi="Arial" w:cs="Arial"/>
          <w:sz w:val="20"/>
          <w:szCs w:val="20"/>
        </w:rPr>
        <w:tab/>
        <w:t xml:space="preserve">   </w:t>
      </w:r>
      <w:r>
        <w:rPr>
          <w:rFonts w:ascii="Arial" w:hAnsi="Arial" w:cs="Arial"/>
          <w:sz w:val="20"/>
          <w:szCs w:val="20"/>
        </w:rPr>
        <w:t>15</w:t>
      </w:r>
    </w:p>
    <w:p w:rsidR="00717DC8" w:rsidRPr="004B24D4" w:rsidRDefault="00717DC8" w:rsidP="004B24D4">
      <w:pPr>
        <w:jc w:val="center"/>
        <w:rPr>
          <w:rFonts w:ascii="Arial" w:hAnsi="Arial" w:cs="Arial"/>
          <w:b/>
          <w:bCs/>
          <w:sz w:val="20"/>
          <w:szCs w:val="20"/>
          <w:u w:val="single"/>
        </w:rPr>
      </w:pPr>
      <w:r>
        <w:br w:type="page"/>
      </w:r>
      <w:r w:rsidRPr="004B24D4">
        <w:rPr>
          <w:rFonts w:ascii="Arial" w:hAnsi="Arial" w:cs="Arial"/>
          <w:b/>
          <w:bCs/>
          <w:sz w:val="20"/>
          <w:szCs w:val="20"/>
          <w:u w:val="single"/>
        </w:rPr>
        <w:t>EXECUTIVE SUMMARY</w:t>
      </w:r>
    </w:p>
    <w:p w:rsidR="00717DC8" w:rsidRDefault="00717DC8" w:rsidP="004B24D4">
      <w:pPr>
        <w:jc w:val="center"/>
      </w:pPr>
    </w:p>
    <w:p w:rsidR="00717DC8" w:rsidRDefault="00717DC8" w:rsidP="004B24D4">
      <w:pPr>
        <w:numPr>
          <w:ilvl w:val="0"/>
          <w:numId w:val="11"/>
        </w:numPr>
        <w:rPr>
          <w:rFonts w:ascii="Arial" w:hAnsi="Arial" w:cs="Arial"/>
          <w:sz w:val="20"/>
          <w:szCs w:val="20"/>
        </w:rPr>
      </w:pPr>
      <w:r w:rsidRPr="004B24D4">
        <w:rPr>
          <w:rFonts w:ascii="Arial" w:hAnsi="Arial" w:cs="Arial"/>
          <w:sz w:val="20"/>
          <w:szCs w:val="20"/>
        </w:rPr>
        <w:t xml:space="preserve">Over </w:t>
      </w:r>
      <w:r>
        <w:rPr>
          <w:rFonts w:ascii="Arial" w:hAnsi="Arial" w:cs="Arial"/>
          <w:sz w:val="20"/>
          <w:szCs w:val="20"/>
        </w:rPr>
        <w:t>7298</w:t>
      </w:r>
      <w:r w:rsidRPr="004B24D4">
        <w:rPr>
          <w:rFonts w:ascii="Arial" w:hAnsi="Arial" w:cs="Arial"/>
          <w:sz w:val="20"/>
          <w:szCs w:val="20"/>
        </w:rPr>
        <w:t xml:space="preserve"> transferees’ evaluations </w:t>
      </w:r>
      <w:r>
        <w:rPr>
          <w:rFonts w:ascii="Arial" w:hAnsi="Arial" w:cs="Arial"/>
          <w:sz w:val="20"/>
          <w:szCs w:val="20"/>
        </w:rPr>
        <w:t>are recorded</w:t>
      </w:r>
      <w:r w:rsidRPr="004B24D4">
        <w:rPr>
          <w:rFonts w:ascii="Arial" w:hAnsi="Arial" w:cs="Arial"/>
          <w:sz w:val="20"/>
          <w:szCs w:val="20"/>
        </w:rPr>
        <w:t xml:space="preserve"> </w:t>
      </w:r>
      <w:r>
        <w:rPr>
          <w:rFonts w:ascii="Arial" w:hAnsi="Arial" w:cs="Arial"/>
          <w:sz w:val="20"/>
          <w:szCs w:val="20"/>
        </w:rPr>
        <w:t>in this survey.  This represents a 0.4% decrease from a year ago.</w:t>
      </w:r>
    </w:p>
    <w:p w:rsidR="00717DC8" w:rsidRDefault="00717DC8" w:rsidP="004B24D4">
      <w:pPr>
        <w:numPr>
          <w:ilvl w:val="0"/>
          <w:numId w:val="11"/>
        </w:numPr>
        <w:rPr>
          <w:rFonts w:ascii="Arial" w:hAnsi="Arial" w:cs="Arial"/>
          <w:sz w:val="20"/>
          <w:szCs w:val="20"/>
        </w:rPr>
      </w:pPr>
      <w:r>
        <w:rPr>
          <w:rFonts w:ascii="Arial" w:hAnsi="Arial" w:cs="Arial"/>
          <w:sz w:val="20"/>
          <w:szCs w:val="20"/>
        </w:rPr>
        <w:t xml:space="preserve">The most significant demographic this year was a large number of homeowners participating in the survey compared to renters.  The mix of homeowners to renters exceeded a 3.4-to-1 ratio.  This was the highest ratio of homeowners-to-renters in the past 17 annual </w:t>
      </w:r>
      <w:smartTag w:uri="urn:schemas-microsoft-com:office:smarttags" w:element="PersonName">
        <w:r>
          <w:rPr>
            <w:rFonts w:ascii="Arial" w:hAnsi="Arial" w:cs="Arial"/>
            <w:sz w:val="20"/>
            <w:szCs w:val="20"/>
          </w:rPr>
          <w:t>surveys</w:t>
        </w:r>
      </w:smartTag>
      <w:r>
        <w:rPr>
          <w:rFonts w:ascii="Arial" w:hAnsi="Arial" w:cs="Arial"/>
          <w:sz w:val="20"/>
          <w:szCs w:val="20"/>
        </w:rPr>
        <w:t>.</w:t>
      </w:r>
    </w:p>
    <w:p w:rsidR="00717DC8" w:rsidRDefault="00717DC8" w:rsidP="004B24D4">
      <w:pPr>
        <w:numPr>
          <w:ilvl w:val="0"/>
          <w:numId w:val="11"/>
        </w:numPr>
        <w:rPr>
          <w:rFonts w:ascii="Arial" w:hAnsi="Arial" w:cs="Arial"/>
          <w:sz w:val="20"/>
          <w:szCs w:val="20"/>
        </w:rPr>
      </w:pPr>
      <w:r>
        <w:rPr>
          <w:rFonts w:ascii="Arial" w:hAnsi="Arial" w:cs="Arial"/>
          <w:sz w:val="20"/>
          <w:szCs w:val="20"/>
        </w:rPr>
        <w:t>For the fifth consecutive year, renters are more satisfied than homeowners with the overall relocation experience and the performance of relocation service providers.</w:t>
      </w:r>
    </w:p>
    <w:p w:rsidR="00717DC8" w:rsidRDefault="00717DC8" w:rsidP="004B24D4">
      <w:pPr>
        <w:numPr>
          <w:ilvl w:val="0"/>
          <w:numId w:val="11"/>
        </w:numPr>
        <w:rPr>
          <w:rFonts w:ascii="Arial" w:hAnsi="Arial" w:cs="Arial"/>
          <w:sz w:val="20"/>
          <w:szCs w:val="20"/>
        </w:rPr>
      </w:pPr>
      <w:r>
        <w:rPr>
          <w:rFonts w:ascii="Arial" w:hAnsi="Arial" w:cs="Arial"/>
          <w:sz w:val="20"/>
          <w:szCs w:val="20"/>
        </w:rPr>
        <w:t xml:space="preserve">Of the </w:t>
      </w:r>
      <w:r w:rsidRPr="00124AD4">
        <w:rPr>
          <w:rFonts w:ascii="Arial" w:hAnsi="Arial" w:cs="Arial"/>
          <w:sz w:val="20"/>
          <w:szCs w:val="20"/>
        </w:rPr>
        <w:t>five</w:t>
      </w:r>
      <w:r>
        <w:rPr>
          <w:rFonts w:ascii="Arial" w:hAnsi="Arial" w:cs="Arial"/>
          <w:sz w:val="20"/>
          <w:szCs w:val="20"/>
        </w:rPr>
        <w:t xml:space="preserve"> industries evaluated by transferees three industries showed a small </w:t>
      </w:r>
      <w:r w:rsidRPr="00E46883">
        <w:rPr>
          <w:rFonts w:ascii="Arial" w:hAnsi="Arial" w:cs="Arial"/>
          <w:sz w:val="20"/>
          <w:szCs w:val="20"/>
          <w:u w:val="single"/>
        </w:rPr>
        <w:t>improvement</w:t>
      </w:r>
      <w:r>
        <w:rPr>
          <w:rFonts w:ascii="Arial" w:hAnsi="Arial" w:cs="Arial"/>
          <w:sz w:val="20"/>
          <w:szCs w:val="20"/>
        </w:rPr>
        <w:t xml:space="preserve"> in transferee satisfaction from last year: Relocation Management Services, Mortgage Services and Temporary Housing services.  Two industries, Household Goods services, Spouse-Partner-Family services, performed generally the </w:t>
      </w:r>
      <w:r w:rsidRPr="00E46883">
        <w:rPr>
          <w:rFonts w:ascii="Arial" w:hAnsi="Arial" w:cs="Arial"/>
          <w:sz w:val="20"/>
          <w:szCs w:val="20"/>
          <w:u w:val="single"/>
        </w:rPr>
        <w:t>same</w:t>
      </w:r>
      <w:r>
        <w:rPr>
          <w:rFonts w:ascii="Arial" w:hAnsi="Arial" w:cs="Arial"/>
          <w:sz w:val="20"/>
          <w:szCs w:val="20"/>
        </w:rPr>
        <w:t xml:space="preserve"> as a year ago.  No industry showed a decrease in transferee satisfaction.</w:t>
      </w:r>
    </w:p>
    <w:p w:rsidR="00717DC8" w:rsidRDefault="00717DC8" w:rsidP="004B24D4">
      <w:pPr>
        <w:numPr>
          <w:ilvl w:val="0"/>
          <w:numId w:val="11"/>
        </w:numPr>
        <w:rPr>
          <w:rFonts w:ascii="Arial" w:hAnsi="Arial" w:cs="Arial"/>
          <w:sz w:val="20"/>
          <w:szCs w:val="20"/>
        </w:rPr>
      </w:pPr>
      <w:r>
        <w:rPr>
          <w:rFonts w:ascii="Arial" w:hAnsi="Arial" w:cs="Arial"/>
          <w:sz w:val="20"/>
          <w:szCs w:val="20"/>
        </w:rPr>
        <w:t>In the HHG industry Atlas earned the top evaluation results, with Clark &amp; Reid and Budd close behind.</w:t>
      </w:r>
    </w:p>
    <w:p w:rsidR="00717DC8" w:rsidRDefault="00717DC8" w:rsidP="004B24D4">
      <w:pPr>
        <w:numPr>
          <w:ilvl w:val="0"/>
          <w:numId w:val="11"/>
        </w:numPr>
        <w:rPr>
          <w:rFonts w:ascii="Arial" w:hAnsi="Arial" w:cs="Arial"/>
          <w:sz w:val="20"/>
          <w:szCs w:val="20"/>
        </w:rPr>
      </w:pPr>
      <w:r>
        <w:rPr>
          <w:rFonts w:ascii="Arial" w:hAnsi="Arial" w:cs="Arial"/>
          <w:sz w:val="20"/>
          <w:szCs w:val="20"/>
        </w:rPr>
        <w:t>In the Relocation Management Services industry Altair earned the highest satisfaction ratings, with Plus and Cartus rounding out the highest three performers.</w:t>
      </w:r>
    </w:p>
    <w:p w:rsidR="00717DC8" w:rsidRDefault="00717DC8" w:rsidP="004B24D4">
      <w:pPr>
        <w:numPr>
          <w:ilvl w:val="0"/>
          <w:numId w:val="11"/>
        </w:numPr>
        <w:rPr>
          <w:rFonts w:ascii="Arial" w:hAnsi="Arial" w:cs="Arial"/>
          <w:sz w:val="20"/>
          <w:szCs w:val="20"/>
        </w:rPr>
      </w:pPr>
      <w:r>
        <w:rPr>
          <w:rFonts w:ascii="Arial" w:hAnsi="Arial" w:cs="Arial"/>
          <w:sz w:val="20"/>
          <w:szCs w:val="20"/>
        </w:rPr>
        <w:t>In the Mortgage industry Premia Mortgage achieved the highest transferee satisfaction score; Huntington and Chase following in the top three scorers.</w:t>
      </w:r>
    </w:p>
    <w:p w:rsidR="00717DC8" w:rsidRDefault="00717DC8" w:rsidP="004B24D4">
      <w:pPr>
        <w:numPr>
          <w:ilvl w:val="0"/>
          <w:numId w:val="11"/>
        </w:numPr>
        <w:rPr>
          <w:rFonts w:ascii="Arial" w:hAnsi="Arial" w:cs="Arial"/>
          <w:sz w:val="20"/>
          <w:szCs w:val="20"/>
        </w:rPr>
      </w:pPr>
      <w:r>
        <w:rPr>
          <w:rFonts w:ascii="Arial" w:hAnsi="Arial" w:cs="Arial"/>
          <w:sz w:val="20"/>
          <w:szCs w:val="20"/>
        </w:rPr>
        <w:t>In the Spouse-Partner-Family services industry Sally White &amp; Associates had the highest average score while Vandover earned the highest net satisfaction percentage.  Both firms were significantly ahead of the other service providers.</w:t>
      </w:r>
    </w:p>
    <w:p w:rsidR="00717DC8" w:rsidRPr="004B24D4" w:rsidRDefault="00717DC8" w:rsidP="004B24D4">
      <w:pPr>
        <w:numPr>
          <w:ilvl w:val="0"/>
          <w:numId w:val="11"/>
        </w:numPr>
        <w:rPr>
          <w:rFonts w:ascii="Arial" w:hAnsi="Arial" w:cs="Arial"/>
          <w:sz w:val="20"/>
          <w:szCs w:val="20"/>
        </w:rPr>
      </w:pPr>
      <w:r>
        <w:rPr>
          <w:rFonts w:ascii="Arial" w:hAnsi="Arial" w:cs="Arial"/>
          <w:sz w:val="20"/>
          <w:szCs w:val="20"/>
        </w:rPr>
        <w:t>In the Temporary Housing industry Oakwood Worldwide and Residence Inns earned top two performance scores.</w:t>
      </w:r>
    </w:p>
    <w:p w:rsidR="00717DC8" w:rsidRDefault="00717DC8" w:rsidP="004B24D4">
      <w:pPr>
        <w:jc w:val="center"/>
        <w:rPr>
          <w:rFonts w:ascii="Arial" w:hAnsi="Arial" w:cs="Arial"/>
          <w:sz w:val="20"/>
          <w:szCs w:val="20"/>
        </w:rPr>
      </w:pPr>
    </w:p>
    <w:p w:rsidR="00717DC8" w:rsidRPr="004B24D4" w:rsidRDefault="00717DC8" w:rsidP="004B24D4">
      <w:pPr>
        <w:jc w:val="center"/>
        <w:rPr>
          <w:rFonts w:ascii="Arial" w:hAnsi="Arial" w:cs="Arial"/>
          <w:sz w:val="20"/>
          <w:szCs w:val="20"/>
        </w:rPr>
      </w:pPr>
    </w:p>
    <w:p w:rsidR="00717DC8" w:rsidRDefault="00717DC8" w:rsidP="00F74D40">
      <w:pPr>
        <w:jc w:val="center"/>
        <w:rPr>
          <w:rFonts w:ascii="Arial" w:hAnsi="Arial" w:cs="Arial"/>
          <w:sz w:val="20"/>
          <w:szCs w:val="20"/>
        </w:rPr>
      </w:pPr>
      <w:r>
        <w:rPr>
          <w:rFonts w:ascii="Arial" w:hAnsi="Arial" w:cs="Arial"/>
          <w:b/>
          <w:bCs/>
          <w:sz w:val="20"/>
          <w:szCs w:val="20"/>
          <w:u w:val="single"/>
        </w:rPr>
        <w:t>SATISFACTION WITH THE ENTIRE RELOCATION EXPERIENCE</w:t>
      </w:r>
    </w:p>
    <w:p w:rsidR="00717DC8" w:rsidRDefault="00717DC8" w:rsidP="00F74D40">
      <w:pPr>
        <w:jc w:val="center"/>
        <w:rPr>
          <w:rFonts w:ascii="Arial" w:hAnsi="Arial" w:cs="Arial"/>
          <w:sz w:val="20"/>
          <w:szCs w:val="20"/>
        </w:rPr>
      </w:pPr>
    </w:p>
    <w:p w:rsidR="00717DC8" w:rsidRDefault="00717DC8" w:rsidP="00F74D40">
      <w:pPr>
        <w:ind w:firstLine="720"/>
        <w:rPr>
          <w:rFonts w:ascii="Arial" w:hAnsi="Arial" w:cs="Arial"/>
          <w:sz w:val="20"/>
          <w:szCs w:val="20"/>
        </w:rPr>
      </w:pPr>
      <w:r>
        <w:rPr>
          <w:rFonts w:ascii="Arial" w:hAnsi="Arial" w:cs="Arial"/>
          <w:sz w:val="20"/>
          <w:szCs w:val="20"/>
        </w:rPr>
        <w:t xml:space="preserve">This year’s survey inquired on transferees’ </w:t>
      </w:r>
      <w:r w:rsidRPr="00056796">
        <w:rPr>
          <w:rFonts w:ascii="Arial" w:hAnsi="Arial" w:cs="Arial"/>
          <w:i/>
          <w:iCs/>
          <w:sz w:val="20"/>
          <w:szCs w:val="20"/>
        </w:rPr>
        <w:t>overall satisfaction with the entire relocation experience</w:t>
      </w:r>
      <w:r>
        <w:rPr>
          <w:rFonts w:ascii="Arial" w:hAnsi="Arial" w:cs="Arial"/>
          <w:sz w:val="20"/>
          <w:szCs w:val="20"/>
        </w:rPr>
        <w:t>.</w:t>
      </w:r>
    </w:p>
    <w:tbl>
      <w:tblPr>
        <w:tblW w:w="7846" w:type="dxa"/>
        <w:tblInd w:w="1053" w:type="dxa"/>
        <w:tblLook w:val="0000"/>
      </w:tblPr>
      <w:tblGrid>
        <w:gridCol w:w="2496"/>
        <w:gridCol w:w="1116"/>
        <w:gridCol w:w="1006"/>
        <w:gridCol w:w="856"/>
        <w:gridCol w:w="936"/>
        <w:gridCol w:w="1436"/>
      </w:tblGrid>
      <w:tr w:rsidR="00717DC8" w:rsidRPr="00045460">
        <w:trPr>
          <w:trHeight w:val="255"/>
        </w:trPr>
        <w:tc>
          <w:tcPr>
            <w:tcW w:w="2496" w:type="dxa"/>
            <w:tcBorders>
              <w:top w:val="nil"/>
              <w:left w:val="nil"/>
              <w:bottom w:val="nil"/>
              <w:right w:val="nil"/>
            </w:tcBorders>
            <w:noWrap/>
            <w:vAlign w:val="bottom"/>
          </w:tcPr>
          <w:p w:rsidR="00717DC8" w:rsidRPr="00045460" w:rsidRDefault="00717DC8" w:rsidP="005C7DB2">
            <w:pPr>
              <w:rPr>
                <w:rFonts w:ascii="Arial" w:hAnsi="Arial" w:cs="Arial"/>
                <w:sz w:val="20"/>
                <w:szCs w:val="20"/>
              </w:rPr>
            </w:pPr>
          </w:p>
        </w:tc>
        <w:tc>
          <w:tcPr>
            <w:tcW w:w="1116" w:type="dxa"/>
            <w:tcBorders>
              <w:top w:val="nil"/>
              <w:left w:val="nil"/>
              <w:bottom w:val="nil"/>
              <w:right w:val="nil"/>
            </w:tcBorders>
            <w:noWrap/>
            <w:vAlign w:val="bottom"/>
          </w:tcPr>
          <w:p w:rsidR="00717DC8" w:rsidRPr="00045460" w:rsidRDefault="00717DC8" w:rsidP="005C7DB2">
            <w:pPr>
              <w:jc w:val="center"/>
              <w:rPr>
                <w:rFonts w:ascii="Arial" w:hAnsi="Arial" w:cs="Arial"/>
                <w:b/>
                <w:bCs/>
                <w:sz w:val="20"/>
                <w:szCs w:val="20"/>
              </w:rPr>
            </w:pPr>
            <w:r w:rsidRPr="00045460">
              <w:rPr>
                <w:rFonts w:ascii="Arial" w:hAnsi="Arial" w:cs="Arial"/>
                <w:b/>
                <w:bCs/>
                <w:sz w:val="20"/>
                <w:szCs w:val="20"/>
              </w:rPr>
              <w:t>Number</w:t>
            </w:r>
          </w:p>
        </w:tc>
        <w:tc>
          <w:tcPr>
            <w:tcW w:w="1006" w:type="dxa"/>
            <w:tcBorders>
              <w:top w:val="nil"/>
              <w:left w:val="nil"/>
              <w:bottom w:val="nil"/>
              <w:right w:val="nil"/>
            </w:tcBorders>
            <w:noWrap/>
            <w:vAlign w:val="bottom"/>
          </w:tcPr>
          <w:p w:rsidR="00717DC8" w:rsidRPr="00045460" w:rsidRDefault="00717DC8" w:rsidP="005C7DB2">
            <w:pPr>
              <w:jc w:val="center"/>
              <w:rPr>
                <w:rFonts w:ascii="Arial" w:hAnsi="Arial" w:cs="Arial"/>
                <w:b/>
                <w:bCs/>
                <w:sz w:val="20"/>
                <w:szCs w:val="20"/>
              </w:rPr>
            </w:pPr>
            <w:r w:rsidRPr="00045460">
              <w:rPr>
                <w:rFonts w:ascii="Arial" w:hAnsi="Arial" w:cs="Arial"/>
                <w:b/>
                <w:bCs/>
                <w:sz w:val="20"/>
                <w:szCs w:val="20"/>
              </w:rPr>
              <w:t>Average</w:t>
            </w:r>
          </w:p>
        </w:tc>
        <w:tc>
          <w:tcPr>
            <w:tcW w:w="856" w:type="dxa"/>
            <w:tcBorders>
              <w:top w:val="nil"/>
              <w:left w:val="nil"/>
              <w:bottom w:val="nil"/>
              <w:right w:val="nil"/>
            </w:tcBorders>
            <w:noWrap/>
            <w:vAlign w:val="bottom"/>
          </w:tcPr>
          <w:p w:rsidR="00717DC8" w:rsidRPr="00045460" w:rsidRDefault="00717DC8" w:rsidP="005C7DB2">
            <w:pPr>
              <w:jc w:val="center"/>
              <w:rPr>
                <w:rFonts w:ascii="Arial" w:hAnsi="Arial" w:cs="Arial"/>
                <w:b/>
                <w:bCs/>
                <w:sz w:val="20"/>
                <w:szCs w:val="20"/>
              </w:rPr>
            </w:pPr>
            <w:r w:rsidRPr="00045460">
              <w:rPr>
                <w:rFonts w:ascii="Arial" w:hAnsi="Arial" w:cs="Arial"/>
                <w:b/>
                <w:bCs/>
                <w:sz w:val="20"/>
                <w:szCs w:val="20"/>
              </w:rPr>
              <w:t>Top</w:t>
            </w:r>
          </w:p>
        </w:tc>
        <w:tc>
          <w:tcPr>
            <w:tcW w:w="936" w:type="dxa"/>
            <w:tcBorders>
              <w:top w:val="nil"/>
              <w:left w:val="nil"/>
              <w:bottom w:val="nil"/>
              <w:right w:val="nil"/>
            </w:tcBorders>
            <w:noWrap/>
            <w:vAlign w:val="bottom"/>
          </w:tcPr>
          <w:p w:rsidR="00717DC8" w:rsidRPr="00045460" w:rsidRDefault="00717DC8" w:rsidP="005C7DB2">
            <w:pPr>
              <w:jc w:val="center"/>
              <w:rPr>
                <w:rFonts w:ascii="Arial" w:hAnsi="Arial" w:cs="Arial"/>
                <w:b/>
                <w:bCs/>
                <w:sz w:val="20"/>
                <w:szCs w:val="20"/>
              </w:rPr>
            </w:pPr>
            <w:r w:rsidRPr="00045460">
              <w:rPr>
                <w:rFonts w:ascii="Arial" w:hAnsi="Arial" w:cs="Arial"/>
                <w:b/>
                <w:bCs/>
                <w:sz w:val="20"/>
                <w:szCs w:val="20"/>
              </w:rPr>
              <w:t>Bottom</w:t>
            </w:r>
          </w:p>
        </w:tc>
        <w:tc>
          <w:tcPr>
            <w:tcW w:w="1436" w:type="dxa"/>
            <w:tcBorders>
              <w:top w:val="nil"/>
              <w:left w:val="nil"/>
              <w:bottom w:val="nil"/>
              <w:right w:val="nil"/>
            </w:tcBorders>
            <w:noWrap/>
            <w:vAlign w:val="bottom"/>
          </w:tcPr>
          <w:p w:rsidR="00717DC8" w:rsidRPr="00045460" w:rsidRDefault="00717DC8" w:rsidP="005C7DB2">
            <w:pPr>
              <w:jc w:val="center"/>
              <w:rPr>
                <w:rFonts w:ascii="Arial" w:hAnsi="Arial" w:cs="Arial"/>
                <w:b/>
                <w:bCs/>
                <w:sz w:val="20"/>
                <w:szCs w:val="20"/>
              </w:rPr>
            </w:pPr>
            <w:r w:rsidRPr="00045460">
              <w:rPr>
                <w:rFonts w:ascii="Arial" w:hAnsi="Arial" w:cs="Arial"/>
                <w:b/>
                <w:bCs/>
                <w:sz w:val="20"/>
                <w:szCs w:val="20"/>
              </w:rPr>
              <w:t>Net</w:t>
            </w:r>
          </w:p>
        </w:tc>
      </w:tr>
      <w:tr w:rsidR="00717DC8" w:rsidRPr="00045460">
        <w:trPr>
          <w:trHeight w:val="255"/>
        </w:trPr>
        <w:tc>
          <w:tcPr>
            <w:tcW w:w="2496" w:type="dxa"/>
            <w:tcBorders>
              <w:top w:val="nil"/>
              <w:left w:val="nil"/>
              <w:bottom w:val="single" w:sz="4" w:space="0" w:color="auto"/>
              <w:right w:val="nil"/>
            </w:tcBorders>
            <w:noWrap/>
            <w:vAlign w:val="bottom"/>
          </w:tcPr>
          <w:p w:rsidR="00717DC8" w:rsidRPr="00045460" w:rsidRDefault="00717DC8" w:rsidP="005C7DB2">
            <w:pPr>
              <w:jc w:val="center"/>
              <w:rPr>
                <w:rFonts w:ascii="Arial" w:hAnsi="Arial" w:cs="Arial"/>
                <w:b/>
                <w:bCs/>
                <w:sz w:val="20"/>
                <w:szCs w:val="20"/>
              </w:rPr>
            </w:pPr>
            <w:r w:rsidRPr="00045460">
              <w:rPr>
                <w:rFonts w:ascii="Arial" w:hAnsi="Arial" w:cs="Arial"/>
                <w:b/>
                <w:bCs/>
                <w:sz w:val="20"/>
                <w:szCs w:val="20"/>
              </w:rPr>
              <w:t> </w:t>
            </w:r>
          </w:p>
        </w:tc>
        <w:tc>
          <w:tcPr>
            <w:tcW w:w="1116" w:type="dxa"/>
            <w:tcBorders>
              <w:top w:val="nil"/>
              <w:left w:val="nil"/>
              <w:bottom w:val="single" w:sz="4" w:space="0" w:color="auto"/>
              <w:right w:val="nil"/>
            </w:tcBorders>
            <w:noWrap/>
            <w:vAlign w:val="bottom"/>
          </w:tcPr>
          <w:p w:rsidR="00717DC8" w:rsidRPr="00045460" w:rsidRDefault="00717DC8" w:rsidP="005C7DB2">
            <w:pPr>
              <w:jc w:val="center"/>
              <w:rPr>
                <w:rFonts w:ascii="Arial" w:hAnsi="Arial" w:cs="Arial"/>
                <w:b/>
                <w:bCs/>
                <w:sz w:val="20"/>
                <w:szCs w:val="20"/>
              </w:rPr>
            </w:pPr>
            <w:r w:rsidRPr="00045460">
              <w:rPr>
                <w:rFonts w:ascii="Arial" w:hAnsi="Arial" w:cs="Arial"/>
                <w:b/>
                <w:bCs/>
                <w:sz w:val="20"/>
                <w:szCs w:val="20"/>
              </w:rPr>
              <w:t>Surveys</w:t>
            </w:r>
          </w:p>
        </w:tc>
        <w:tc>
          <w:tcPr>
            <w:tcW w:w="1006" w:type="dxa"/>
            <w:tcBorders>
              <w:top w:val="nil"/>
              <w:left w:val="nil"/>
              <w:bottom w:val="single" w:sz="4" w:space="0" w:color="auto"/>
              <w:right w:val="nil"/>
            </w:tcBorders>
            <w:noWrap/>
            <w:vAlign w:val="bottom"/>
          </w:tcPr>
          <w:p w:rsidR="00717DC8" w:rsidRPr="00045460" w:rsidRDefault="00717DC8" w:rsidP="005C7DB2">
            <w:pPr>
              <w:jc w:val="center"/>
              <w:rPr>
                <w:rFonts w:ascii="Arial" w:hAnsi="Arial" w:cs="Arial"/>
                <w:b/>
                <w:bCs/>
                <w:sz w:val="20"/>
                <w:szCs w:val="20"/>
              </w:rPr>
            </w:pPr>
            <w:r w:rsidRPr="00045460">
              <w:rPr>
                <w:rFonts w:ascii="Arial" w:hAnsi="Arial" w:cs="Arial"/>
                <w:b/>
                <w:bCs/>
                <w:sz w:val="20"/>
                <w:szCs w:val="20"/>
              </w:rPr>
              <w:t>Score</w:t>
            </w:r>
          </w:p>
        </w:tc>
        <w:tc>
          <w:tcPr>
            <w:tcW w:w="856" w:type="dxa"/>
            <w:tcBorders>
              <w:top w:val="nil"/>
              <w:left w:val="nil"/>
              <w:bottom w:val="single" w:sz="4" w:space="0" w:color="auto"/>
              <w:right w:val="nil"/>
            </w:tcBorders>
            <w:noWrap/>
            <w:vAlign w:val="bottom"/>
          </w:tcPr>
          <w:p w:rsidR="00717DC8" w:rsidRPr="00045460" w:rsidRDefault="00717DC8" w:rsidP="005C7DB2">
            <w:pPr>
              <w:jc w:val="center"/>
              <w:rPr>
                <w:rFonts w:ascii="Arial" w:hAnsi="Arial" w:cs="Arial"/>
                <w:b/>
                <w:bCs/>
                <w:sz w:val="20"/>
                <w:szCs w:val="20"/>
              </w:rPr>
            </w:pPr>
            <w:r w:rsidRPr="00045460">
              <w:rPr>
                <w:rFonts w:ascii="Arial" w:hAnsi="Arial" w:cs="Arial"/>
                <w:b/>
                <w:bCs/>
                <w:sz w:val="20"/>
                <w:szCs w:val="20"/>
              </w:rPr>
              <w:t>Block</w:t>
            </w:r>
          </w:p>
        </w:tc>
        <w:tc>
          <w:tcPr>
            <w:tcW w:w="936" w:type="dxa"/>
            <w:tcBorders>
              <w:top w:val="nil"/>
              <w:left w:val="nil"/>
              <w:bottom w:val="single" w:sz="4" w:space="0" w:color="auto"/>
              <w:right w:val="nil"/>
            </w:tcBorders>
            <w:noWrap/>
            <w:vAlign w:val="bottom"/>
          </w:tcPr>
          <w:p w:rsidR="00717DC8" w:rsidRPr="00045460" w:rsidRDefault="00717DC8" w:rsidP="005C7DB2">
            <w:pPr>
              <w:jc w:val="center"/>
              <w:rPr>
                <w:rFonts w:ascii="Arial" w:hAnsi="Arial" w:cs="Arial"/>
                <w:b/>
                <w:bCs/>
                <w:sz w:val="20"/>
                <w:szCs w:val="20"/>
              </w:rPr>
            </w:pPr>
            <w:r w:rsidRPr="00045460">
              <w:rPr>
                <w:rFonts w:ascii="Arial" w:hAnsi="Arial" w:cs="Arial"/>
                <w:b/>
                <w:bCs/>
                <w:sz w:val="20"/>
                <w:szCs w:val="20"/>
              </w:rPr>
              <w:t>Block</w:t>
            </w:r>
          </w:p>
        </w:tc>
        <w:tc>
          <w:tcPr>
            <w:tcW w:w="1436" w:type="dxa"/>
            <w:tcBorders>
              <w:top w:val="nil"/>
              <w:left w:val="nil"/>
              <w:bottom w:val="single" w:sz="4" w:space="0" w:color="auto"/>
              <w:right w:val="nil"/>
            </w:tcBorders>
            <w:noWrap/>
            <w:vAlign w:val="bottom"/>
          </w:tcPr>
          <w:p w:rsidR="00717DC8" w:rsidRPr="00045460" w:rsidRDefault="00717DC8" w:rsidP="005C7DB2">
            <w:pPr>
              <w:jc w:val="center"/>
              <w:rPr>
                <w:rFonts w:ascii="Arial" w:hAnsi="Arial" w:cs="Arial"/>
                <w:b/>
                <w:bCs/>
                <w:sz w:val="20"/>
                <w:szCs w:val="20"/>
              </w:rPr>
            </w:pPr>
            <w:r w:rsidRPr="00045460">
              <w:rPr>
                <w:rFonts w:ascii="Arial" w:hAnsi="Arial" w:cs="Arial"/>
                <w:b/>
                <w:bCs/>
                <w:sz w:val="20"/>
                <w:szCs w:val="20"/>
              </w:rPr>
              <w:t>Satisfaction</w:t>
            </w:r>
          </w:p>
        </w:tc>
      </w:tr>
      <w:tr w:rsidR="00717DC8" w:rsidRPr="00045460">
        <w:trPr>
          <w:trHeight w:val="255"/>
        </w:trPr>
        <w:tc>
          <w:tcPr>
            <w:tcW w:w="2496" w:type="dxa"/>
            <w:tcBorders>
              <w:top w:val="single" w:sz="4" w:space="0" w:color="auto"/>
              <w:left w:val="nil"/>
              <w:bottom w:val="single" w:sz="4" w:space="0" w:color="auto"/>
              <w:right w:val="nil"/>
            </w:tcBorders>
            <w:noWrap/>
            <w:vAlign w:val="bottom"/>
          </w:tcPr>
          <w:p w:rsidR="00717DC8" w:rsidRPr="00045460" w:rsidRDefault="00717DC8" w:rsidP="005C7DB2">
            <w:pPr>
              <w:jc w:val="right"/>
              <w:rPr>
                <w:rFonts w:ascii="Arial" w:hAnsi="Arial" w:cs="Arial"/>
                <w:b/>
                <w:bCs/>
                <w:sz w:val="20"/>
                <w:szCs w:val="20"/>
              </w:rPr>
            </w:pPr>
            <w:r w:rsidRPr="00045460">
              <w:rPr>
                <w:rFonts w:ascii="Arial" w:hAnsi="Arial" w:cs="Arial"/>
                <w:b/>
                <w:bCs/>
                <w:sz w:val="20"/>
                <w:szCs w:val="20"/>
              </w:rPr>
              <w:t>TOTAL</w:t>
            </w:r>
          </w:p>
        </w:tc>
        <w:tc>
          <w:tcPr>
            <w:tcW w:w="1116" w:type="dxa"/>
            <w:tcBorders>
              <w:top w:val="single" w:sz="4" w:space="0" w:color="auto"/>
              <w:left w:val="nil"/>
              <w:bottom w:val="single" w:sz="4" w:space="0" w:color="auto"/>
              <w:right w:val="nil"/>
            </w:tcBorders>
            <w:noWrap/>
            <w:vAlign w:val="bottom"/>
          </w:tcPr>
          <w:p w:rsidR="00717DC8" w:rsidRPr="00045460" w:rsidRDefault="00717DC8" w:rsidP="00796C57">
            <w:pPr>
              <w:jc w:val="center"/>
              <w:rPr>
                <w:rFonts w:ascii="Arial" w:hAnsi="Arial" w:cs="Arial"/>
                <w:b/>
                <w:bCs/>
                <w:sz w:val="20"/>
                <w:szCs w:val="20"/>
              </w:rPr>
            </w:pPr>
            <w:r w:rsidRPr="00045460">
              <w:rPr>
                <w:rFonts w:ascii="Arial" w:hAnsi="Arial" w:cs="Arial"/>
                <w:b/>
                <w:bCs/>
                <w:sz w:val="20"/>
                <w:szCs w:val="20"/>
              </w:rPr>
              <w:t>7</w:t>
            </w:r>
            <w:r>
              <w:rPr>
                <w:rFonts w:ascii="Arial" w:hAnsi="Arial" w:cs="Arial"/>
                <w:b/>
                <w:bCs/>
                <w:sz w:val="20"/>
                <w:szCs w:val="20"/>
              </w:rPr>
              <w:t>216</w:t>
            </w:r>
          </w:p>
        </w:tc>
        <w:tc>
          <w:tcPr>
            <w:tcW w:w="1006" w:type="dxa"/>
            <w:tcBorders>
              <w:top w:val="single" w:sz="4" w:space="0" w:color="auto"/>
              <w:left w:val="nil"/>
              <w:bottom w:val="single" w:sz="4" w:space="0" w:color="auto"/>
              <w:right w:val="nil"/>
            </w:tcBorders>
            <w:noWrap/>
            <w:vAlign w:val="bottom"/>
          </w:tcPr>
          <w:p w:rsidR="00717DC8" w:rsidRPr="00045460" w:rsidRDefault="00717DC8" w:rsidP="008A7CF7">
            <w:pPr>
              <w:jc w:val="center"/>
              <w:rPr>
                <w:rFonts w:ascii="Arial" w:hAnsi="Arial" w:cs="Arial"/>
                <w:b/>
                <w:bCs/>
                <w:sz w:val="20"/>
                <w:szCs w:val="20"/>
              </w:rPr>
            </w:pPr>
            <w:r w:rsidRPr="00045460">
              <w:rPr>
                <w:rFonts w:ascii="Arial" w:hAnsi="Arial" w:cs="Arial"/>
                <w:b/>
                <w:bCs/>
                <w:sz w:val="20"/>
                <w:szCs w:val="20"/>
              </w:rPr>
              <w:t>7.</w:t>
            </w:r>
            <w:r>
              <w:rPr>
                <w:rFonts w:ascii="Arial" w:hAnsi="Arial" w:cs="Arial"/>
                <w:b/>
                <w:bCs/>
                <w:sz w:val="20"/>
                <w:szCs w:val="20"/>
              </w:rPr>
              <w:t>74</w:t>
            </w:r>
          </w:p>
        </w:tc>
        <w:tc>
          <w:tcPr>
            <w:tcW w:w="856" w:type="dxa"/>
            <w:tcBorders>
              <w:top w:val="single" w:sz="4" w:space="0" w:color="auto"/>
              <w:left w:val="nil"/>
              <w:bottom w:val="single" w:sz="4" w:space="0" w:color="auto"/>
              <w:right w:val="nil"/>
            </w:tcBorders>
            <w:noWrap/>
            <w:vAlign w:val="bottom"/>
          </w:tcPr>
          <w:p w:rsidR="00717DC8" w:rsidRPr="00045460" w:rsidRDefault="00717DC8" w:rsidP="005C7DB2">
            <w:pPr>
              <w:jc w:val="center"/>
              <w:rPr>
                <w:rFonts w:ascii="Arial" w:hAnsi="Arial" w:cs="Arial"/>
                <w:b/>
                <w:bCs/>
                <w:sz w:val="20"/>
                <w:szCs w:val="20"/>
              </w:rPr>
            </w:pPr>
            <w:r>
              <w:rPr>
                <w:rFonts w:ascii="Arial" w:hAnsi="Arial" w:cs="Arial"/>
                <w:b/>
                <w:bCs/>
                <w:sz w:val="20"/>
                <w:szCs w:val="20"/>
              </w:rPr>
              <w:t>44</w:t>
            </w:r>
            <w:r w:rsidRPr="00045460">
              <w:rPr>
                <w:rFonts w:ascii="Arial" w:hAnsi="Arial" w:cs="Arial"/>
                <w:b/>
                <w:bCs/>
                <w:sz w:val="20"/>
                <w:szCs w:val="20"/>
              </w:rPr>
              <w:t>%</w:t>
            </w:r>
          </w:p>
        </w:tc>
        <w:tc>
          <w:tcPr>
            <w:tcW w:w="936" w:type="dxa"/>
            <w:tcBorders>
              <w:top w:val="single" w:sz="4" w:space="0" w:color="auto"/>
              <w:left w:val="nil"/>
              <w:bottom w:val="single" w:sz="4" w:space="0" w:color="auto"/>
              <w:right w:val="nil"/>
            </w:tcBorders>
            <w:noWrap/>
            <w:vAlign w:val="bottom"/>
          </w:tcPr>
          <w:p w:rsidR="00717DC8" w:rsidRPr="00045460" w:rsidRDefault="00717DC8" w:rsidP="005C7DB2">
            <w:pPr>
              <w:jc w:val="center"/>
              <w:rPr>
                <w:rFonts w:ascii="Arial" w:hAnsi="Arial" w:cs="Arial"/>
                <w:b/>
                <w:bCs/>
                <w:sz w:val="20"/>
                <w:szCs w:val="20"/>
              </w:rPr>
            </w:pPr>
            <w:r>
              <w:rPr>
                <w:rFonts w:ascii="Arial" w:hAnsi="Arial" w:cs="Arial"/>
                <w:b/>
                <w:bCs/>
                <w:sz w:val="20"/>
                <w:szCs w:val="20"/>
              </w:rPr>
              <w:t>2</w:t>
            </w:r>
            <w:r w:rsidRPr="00045460">
              <w:rPr>
                <w:rFonts w:ascii="Arial" w:hAnsi="Arial" w:cs="Arial"/>
                <w:b/>
                <w:bCs/>
                <w:sz w:val="20"/>
                <w:szCs w:val="20"/>
              </w:rPr>
              <w:t>3%</w:t>
            </w:r>
          </w:p>
        </w:tc>
        <w:tc>
          <w:tcPr>
            <w:tcW w:w="1436" w:type="dxa"/>
            <w:tcBorders>
              <w:top w:val="single" w:sz="4" w:space="0" w:color="auto"/>
              <w:left w:val="nil"/>
              <w:bottom w:val="single" w:sz="4" w:space="0" w:color="auto"/>
              <w:right w:val="nil"/>
            </w:tcBorders>
            <w:noWrap/>
            <w:vAlign w:val="bottom"/>
          </w:tcPr>
          <w:p w:rsidR="00717DC8" w:rsidRPr="00045460" w:rsidRDefault="00717DC8" w:rsidP="005C7DB2">
            <w:pPr>
              <w:jc w:val="center"/>
              <w:rPr>
                <w:rFonts w:ascii="Arial" w:hAnsi="Arial" w:cs="Arial"/>
                <w:b/>
                <w:bCs/>
                <w:sz w:val="20"/>
                <w:szCs w:val="20"/>
              </w:rPr>
            </w:pPr>
            <w:r>
              <w:rPr>
                <w:rFonts w:ascii="Arial" w:hAnsi="Arial" w:cs="Arial"/>
                <w:b/>
                <w:bCs/>
                <w:sz w:val="20"/>
                <w:szCs w:val="20"/>
              </w:rPr>
              <w:t>21</w:t>
            </w:r>
            <w:r w:rsidRPr="00045460">
              <w:rPr>
                <w:rFonts w:ascii="Arial" w:hAnsi="Arial" w:cs="Arial"/>
                <w:b/>
                <w:bCs/>
                <w:sz w:val="20"/>
                <w:szCs w:val="20"/>
              </w:rPr>
              <w:t>%</w:t>
            </w:r>
          </w:p>
        </w:tc>
      </w:tr>
    </w:tbl>
    <w:p w:rsidR="00717DC8" w:rsidRDefault="00717DC8" w:rsidP="00F74D40">
      <w:pPr>
        <w:ind w:firstLine="720"/>
        <w:rPr>
          <w:rFonts w:ascii="Arial" w:hAnsi="Arial" w:cs="Arial"/>
          <w:sz w:val="20"/>
          <w:szCs w:val="20"/>
        </w:rPr>
      </w:pPr>
    </w:p>
    <w:p w:rsidR="00717DC8" w:rsidRDefault="00717DC8" w:rsidP="00F74D40">
      <w:pPr>
        <w:ind w:firstLine="720"/>
        <w:rPr>
          <w:rFonts w:ascii="Arial" w:hAnsi="Arial" w:cs="Arial"/>
          <w:sz w:val="20"/>
          <w:szCs w:val="20"/>
        </w:rPr>
      </w:pPr>
      <w:r>
        <w:rPr>
          <w:rFonts w:ascii="Arial" w:hAnsi="Arial" w:cs="Arial"/>
          <w:sz w:val="20"/>
          <w:szCs w:val="20"/>
        </w:rPr>
        <w:t>The evaluations indicate a passive level of satisfaction with their relocation experience with an average score of 7.74.  This is lower than last year’s result of 7.95 average score.</w:t>
      </w:r>
    </w:p>
    <w:p w:rsidR="00717DC8" w:rsidRDefault="00717DC8" w:rsidP="00F74D40">
      <w:pPr>
        <w:ind w:firstLine="720"/>
        <w:rPr>
          <w:rFonts w:ascii="Arial" w:hAnsi="Arial" w:cs="Arial"/>
          <w:sz w:val="20"/>
          <w:szCs w:val="20"/>
        </w:rPr>
      </w:pPr>
      <w:r>
        <w:rPr>
          <w:rFonts w:ascii="Arial" w:hAnsi="Arial" w:cs="Arial"/>
          <w:sz w:val="20"/>
          <w:szCs w:val="20"/>
        </w:rPr>
        <w:t xml:space="preserve">Further, the net satisfaction of 21% is also lower than last year’s result of 31% net satisfaction.  This reinforces transferees’ mediocre levels of satisfaction with the </w:t>
      </w:r>
      <w:r w:rsidRPr="000E24F7">
        <w:rPr>
          <w:rFonts w:ascii="Arial" w:hAnsi="Arial" w:cs="Arial"/>
          <w:i/>
          <w:iCs/>
          <w:sz w:val="20"/>
          <w:szCs w:val="20"/>
        </w:rPr>
        <w:t>relocation experience</w:t>
      </w:r>
      <w:r>
        <w:rPr>
          <w:rFonts w:ascii="Arial" w:hAnsi="Arial" w:cs="Arial"/>
          <w:sz w:val="20"/>
          <w:szCs w:val="20"/>
        </w:rPr>
        <w:t>.</w:t>
      </w:r>
    </w:p>
    <w:p w:rsidR="00717DC8" w:rsidRDefault="00717DC8" w:rsidP="00F74D40">
      <w:pPr>
        <w:ind w:firstLine="720"/>
        <w:rPr>
          <w:rFonts w:ascii="Arial" w:hAnsi="Arial" w:cs="Arial"/>
          <w:sz w:val="20"/>
          <w:szCs w:val="20"/>
        </w:rPr>
      </w:pPr>
      <w:r>
        <w:rPr>
          <w:rFonts w:ascii="Arial" w:hAnsi="Arial" w:cs="Arial"/>
          <w:sz w:val="20"/>
          <w:szCs w:val="20"/>
        </w:rPr>
        <w:t>The range of scores was a low of 7.07 to a high of 8.82 among all 110 companies.  Less than one-half the transferees rated the overall relocation experience with a top block score, and over one in five gave a bottom block score (1 through 6 on 10-point scale).  No company’s transferees collectively rated the relocation experience as “top block.”</w:t>
      </w:r>
    </w:p>
    <w:p w:rsidR="00717DC8" w:rsidRDefault="00717DC8" w:rsidP="00F74D40">
      <w:pPr>
        <w:ind w:firstLine="720"/>
        <w:rPr>
          <w:rFonts w:ascii="Arial" w:hAnsi="Arial" w:cs="Arial"/>
          <w:sz w:val="20"/>
          <w:szCs w:val="20"/>
        </w:rPr>
      </w:pPr>
    </w:p>
    <w:p w:rsidR="00717DC8" w:rsidRDefault="00717DC8" w:rsidP="00F74D40">
      <w:pPr>
        <w:ind w:firstLine="720"/>
        <w:rPr>
          <w:rFonts w:ascii="Arial" w:hAnsi="Arial" w:cs="Arial"/>
          <w:sz w:val="20"/>
          <w:szCs w:val="20"/>
        </w:rPr>
      </w:pPr>
      <w:r>
        <w:rPr>
          <w:rFonts w:ascii="Arial" w:hAnsi="Arial" w:cs="Arial"/>
          <w:sz w:val="20"/>
          <w:szCs w:val="20"/>
        </w:rPr>
        <w:t>The reason for the general mild level of transferee satisfaction – or mild dissatisfaction – might be found in performance of firms in the 5 key industries noted in the report.  Further, when performance of many service providers are pooled with the continued slump in the housing market impacting home sellers and difficulties of renters (potential home buyers) with tight credit restrictions there is a perfect storm of forces creating the overall malaise transferees are opining with the relocation experience.</w:t>
      </w:r>
    </w:p>
    <w:p w:rsidR="00717DC8" w:rsidRDefault="00717DC8" w:rsidP="00F74D40">
      <w:pPr>
        <w:ind w:firstLine="720"/>
      </w:pPr>
      <w:r>
        <w:rPr>
          <w:rFonts w:ascii="Arial" w:hAnsi="Arial" w:cs="Arial"/>
          <w:sz w:val="20"/>
          <w:szCs w:val="20"/>
        </w:rPr>
        <w:br w:type="page"/>
      </w:r>
    </w:p>
    <w:p w:rsidR="00717DC8" w:rsidRPr="00E575C2" w:rsidRDefault="00717DC8" w:rsidP="00595A70">
      <w:pPr>
        <w:ind w:right="36" w:firstLine="720"/>
        <w:jc w:val="center"/>
        <w:rPr>
          <w:rFonts w:ascii="Arial" w:hAnsi="Arial" w:cs="Arial"/>
          <w:b/>
          <w:bCs/>
          <w:sz w:val="20"/>
          <w:szCs w:val="20"/>
          <w:u w:val="single"/>
        </w:rPr>
      </w:pPr>
      <w:r w:rsidRPr="00CB5F47">
        <w:rPr>
          <w:rFonts w:ascii="Arial" w:hAnsi="Arial" w:cs="Arial"/>
          <w:b/>
          <w:bCs/>
          <w:sz w:val="20"/>
          <w:szCs w:val="20"/>
          <w:u w:val="single"/>
        </w:rPr>
        <w:t>SUMMARY</w:t>
      </w:r>
      <w:r w:rsidRPr="00E575C2">
        <w:rPr>
          <w:rFonts w:ascii="Arial" w:hAnsi="Arial" w:cs="Arial"/>
          <w:b/>
          <w:bCs/>
          <w:sz w:val="20"/>
          <w:szCs w:val="20"/>
          <w:u w:val="single"/>
        </w:rPr>
        <w:t xml:space="preserve"> OF SURVEY RESULTS – </w:t>
      </w:r>
    </w:p>
    <w:p w:rsidR="00717DC8" w:rsidRDefault="00717DC8" w:rsidP="00595A70">
      <w:pPr>
        <w:ind w:right="36" w:firstLine="720"/>
        <w:jc w:val="center"/>
        <w:rPr>
          <w:rFonts w:ascii="Arial" w:hAnsi="Arial" w:cs="Arial"/>
          <w:b/>
          <w:bCs/>
          <w:sz w:val="20"/>
          <w:szCs w:val="20"/>
          <w:u w:val="single"/>
        </w:rPr>
      </w:pPr>
      <w:r w:rsidRPr="00E575C2">
        <w:rPr>
          <w:rFonts w:ascii="Arial" w:hAnsi="Arial" w:cs="Arial"/>
          <w:b/>
          <w:bCs/>
          <w:sz w:val="20"/>
          <w:szCs w:val="20"/>
          <w:u w:val="single"/>
        </w:rPr>
        <w:t>ALL RELOCATION RELATED INDUSTRIES</w:t>
      </w:r>
    </w:p>
    <w:p w:rsidR="00717DC8" w:rsidRDefault="00717DC8" w:rsidP="00595A70">
      <w:pPr>
        <w:ind w:right="36" w:firstLine="720"/>
        <w:jc w:val="center"/>
        <w:rPr>
          <w:rFonts w:ascii="Arial" w:hAnsi="Arial" w:cs="Arial"/>
          <w:sz w:val="20"/>
          <w:szCs w:val="20"/>
        </w:rPr>
      </w:pPr>
    </w:p>
    <w:tbl>
      <w:tblPr>
        <w:tblW w:w="8680" w:type="dxa"/>
        <w:tblInd w:w="93" w:type="dxa"/>
        <w:tblLook w:val="00A0"/>
      </w:tblPr>
      <w:tblGrid>
        <w:gridCol w:w="2960"/>
        <w:gridCol w:w="1480"/>
        <w:gridCol w:w="1060"/>
        <w:gridCol w:w="760"/>
        <w:gridCol w:w="920"/>
        <w:gridCol w:w="1500"/>
      </w:tblGrid>
      <w:tr w:rsidR="00717DC8" w:rsidRPr="00796C57">
        <w:trPr>
          <w:trHeight w:val="255"/>
        </w:trPr>
        <w:tc>
          <w:tcPr>
            <w:tcW w:w="2960" w:type="dxa"/>
            <w:tcBorders>
              <w:top w:val="nil"/>
              <w:left w:val="nil"/>
              <w:bottom w:val="nil"/>
              <w:right w:val="nil"/>
            </w:tcBorders>
            <w:noWrap/>
            <w:vAlign w:val="bottom"/>
          </w:tcPr>
          <w:p w:rsidR="00717DC8" w:rsidRPr="00796C57" w:rsidRDefault="00717DC8" w:rsidP="00796C57">
            <w:pPr>
              <w:rPr>
                <w:rFonts w:ascii="Arial" w:hAnsi="Arial" w:cs="Arial"/>
                <w:sz w:val="20"/>
                <w:szCs w:val="20"/>
              </w:rPr>
            </w:pPr>
          </w:p>
        </w:tc>
        <w:tc>
          <w:tcPr>
            <w:tcW w:w="148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Number</w:t>
            </w:r>
          </w:p>
        </w:tc>
        <w:tc>
          <w:tcPr>
            <w:tcW w:w="106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Average</w:t>
            </w:r>
          </w:p>
        </w:tc>
        <w:tc>
          <w:tcPr>
            <w:tcW w:w="76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Top</w:t>
            </w:r>
          </w:p>
        </w:tc>
        <w:tc>
          <w:tcPr>
            <w:tcW w:w="92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Bottom</w:t>
            </w:r>
          </w:p>
        </w:tc>
        <w:tc>
          <w:tcPr>
            <w:tcW w:w="150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Net</w:t>
            </w:r>
          </w:p>
        </w:tc>
      </w:tr>
      <w:tr w:rsidR="00717DC8" w:rsidRPr="00796C57">
        <w:trPr>
          <w:trHeight w:val="255"/>
        </w:trPr>
        <w:tc>
          <w:tcPr>
            <w:tcW w:w="2960" w:type="dxa"/>
            <w:tcBorders>
              <w:top w:val="nil"/>
              <w:left w:val="nil"/>
              <w:bottom w:val="single" w:sz="4" w:space="0" w:color="auto"/>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Industry</w:t>
            </w:r>
          </w:p>
        </w:tc>
        <w:tc>
          <w:tcPr>
            <w:tcW w:w="1480" w:type="dxa"/>
            <w:tcBorders>
              <w:top w:val="nil"/>
              <w:left w:val="nil"/>
              <w:bottom w:val="single" w:sz="4" w:space="0" w:color="auto"/>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Evaluations</w:t>
            </w:r>
          </w:p>
        </w:tc>
        <w:tc>
          <w:tcPr>
            <w:tcW w:w="1060" w:type="dxa"/>
            <w:tcBorders>
              <w:top w:val="nil"/>
              <w:left w:val="nil"/>
              <w:bottom w:val="single" w:sz="4" w:space="0" w:color="auto"/>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Score</w:t>
            </w:r>
          </w:p>
        </w:tc>
        <w:tc>
          <w:tcPr>
            <w:tcW w:w="760" w:type="dxa"/>
            <w:tcBorders>
              <w:top w:val="nil"/>
              <w:left w:val="nil"/>
              <w:bottom w:val="single" w:sz="4" w:space="0" w:color="auto"/>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Block</w:t>
            </w:r>
          </w:p>
        </w:tc>
        <w:tc>
          <w:tcPr>
            <w:tcW w:w="920" w:type="dxa"/>
            <w:tcBorders>
              <w:top w:val="nil"/>
              <w:left w:val="nil"/>
              <w:bottom w:val="single" w:sz="4" w:space="0" w:color="auto"/>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Block</w:t>
            </w:r>
          </w:p>
        </w:tc>
        <w:tc>
          <w:tcPr>
            <w:tcW w:w="1500" w:type="dxa"/>
            <w:tcBorders>
              <w:top w:val="nil"/>
              <w:left w:val="nil"/>
              <w:bottom w:val="single" w:sz="4" w:space="0" w:color="auto"/>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Satisfaction</w:t>
            </w:r>
          </w:p>
        </w:tc>
      </w:tr>
      <w:tr w:rsidR="00717DC8" w:rsidRPr="00796C57">
        <w:trPr>
          <w:trHeight w:val="255"/>
        </w:trPr>
        <w:tc>
          <w:tcPr>
            <w:tcW w:w="2960" w:type="dxa"/>
            <w:tcBorders>
              <w:top w:val="nil"/>
              <w:left w:val="nil"/>
              <w:bottom w:val="nil"/>
              <w:right w:val="nil"/>
            </w:tcBorders>
            <w:noWrap/>
            <w:vAlign w:val="bottom"/>
          </w:tcPr>
          <w:p w:rsidR="00717DC8" w:rsidRPr="00796C57" w:rsidRDefault="00717DC8" w:rsidP="00796C57">
            <w:pPr>
              <w:rPr>
                <w:rFonts w:ascii="Arial" w:hAnsi="Arial" w:cs="Arial"/>
                <w:sz w:val="20"/>
                <w:szCs w:val="20"/>
              </w:rPr>
            </w:pPr>
            <w:r w:rsidRPr="00796C57">
              <w:rPr>
                <w:rFonts w:ascii="Arial" w:hAnsi="Arial" w:cs="Arial"/>
                <w:sz w:val="20"/>
                <w:szCs w:val="20"/>
              </w:rPr>
              <w:t>Household Goods</w:t>
            </w:r>
          </w:p>
        </w:tc>
        <w:tc>
          <w:tcPr>
            <w:tcW w:w="148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7220</w:t>
            </w:r>
          </w:p>
        </w:tc>
        <w:tc>
          <w:tcPr>
            <w:tcW w:w="106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8.04</w:t>
            </w:r>
          </w:p>
        </w:tc>
        <w:tc>
          <w:tcPr>
            <w:tcW w:w="76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50%</w:t>
            </w:r>
          </w:p>
        </w:tc>
        <w:tc>
          <w:tcPr>
            <w:tcW w:w="92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15%</w:t>
            </w:r>
          </w:p>
        </w:tc>
        <w:tc>
          <w:tcPr>
            <w:tcW w:w="150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35%</w:t>
            </w:r>
          </w:p>
        </w:tc>
      </w:tr>
      <w:tr w:rsidR="00717DC8" w:rsidRPr="00796C57">
        <w:trPr>
          <w:trHeight w:val="255"/>
        </w:trPr>
        <w:tc>
          <w:tcPr>
            <w:tcW w:w="2960" w:type="dxa"/>
            <w:tcBorders>
              <w:top w:val="nil"/>
              <w:left w:val="nil"/>
              <w:bottom w:val="nil"/>
              <w:right w:val="nil"/>
            </w:tcBorders>
            <w:noWrap/>
            <w:vAlign w:val="bottom"/>
          </w:tcPr>
          <w:p w:rsidR="00717DC8" w:rsidRPr="00796C57" w:rsidRDefault="00717DC8" w:rsidP="00796C57">
            <w:pPr>
              <w:rPr>
                <w:rFonts w:ascii="Arial" w:hAnsi="Arial" w:cs="Arial"/>
                <w:sz w:val="20"/>
                <w:szCs w:val="20"/>
              </w:rPr>
            </w:pPr>
            <w:r w:rsidRPr="00796C57">
              <w:rPr>
                <w:rFonts w:ascii="Arial" w:hAnsi="Arial" w:cs="Arial"/>
                <w:sz w:val="20"/>
                <w:szCs w:val="20"/>
              </w:rPr>
              <w:t>Relocation Mgmt. Companies</w:t>
            </w:r>
          </w:p>
        </w:tc>
        <w:tc>
          <w:tcPr>
            <w:tcW w:w="148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7197</w:t>
            </w:r>
          </w:p>
        </w:tc>
        <w:tc>
          <w:tcPr>
            <w:tcW w:w="106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7.98</w:t>
            </w:r>
          </w:p>
        </w:tc>
        <w:tc>
          <w:tcPr>
            <w:tcW w:w="76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44%</w:t>
            </w:r>
          </w:p>
        </w:tc>
        <w:tc>
          <w:tcPr>
            <w:tcW w:w="92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12%</w:t>
            </w:r>
          </w:p>
        </w:tc>
        <w:tc>
          <w:tcPr>
            <w:tcW w:w="150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32%</w:t>
            </w:r>
          </w:p>
        </w:tc>
      </w:tr>
      <w:tr w:rsidR="00717DC8" w:rsidRPr="00796C57">
        <w:trPr>
          <w:trHeight w:val="255"/>
        </w:trPr>
        <w:tc>
          <w:tcPr>
            <w:tcW w:w="2960" w:type="dxa"/>
            <w:tcBorders>
              <w:top w:val="nil"/>
              <w:left w:val="nil"/>
              <w:bottom w:val="nil"/>
              <w:right w:val="nil"/>
            </w:tcBorders>
            <w:noWrap/>
            <w:vAlign w:val="bottom"/>
          </w:tcPr>
          <w:p w:rsidR="00717DC8" w:rsidRPr="00796C57" w:rsidRDefault="00717DC8" w:rsidP="00796C57">
            <w:pPr>
              <w:rPr>
                <w:rFonts w:ascii="Arial" w:hAnsi="Arial" w:cs="Arial"/>
                <w:sz w:val="20"/>
                <w:szCs w:val="20"/>
              </w:rPr>
            </w:pPr>
            <w:r w:rsidRPr="00796C57">
              <w:rPr>
                <w:rFonts w:ascii="Arial" w:hAnsi="Arial" w:cs="Arial"/>
                <w:sz w:val="20"/>
                <w:szCs w:val="20"/>
              </w:rPr>
              <w:t>Mortgage Companies</w:t>
            </w:r>
          </w:p>
        </w:tc>
        <w:tc>
          <w:tcPr>
            <w:tcW w:w="148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6821</w:t>
            </w:r>
          </w:p>
        </w:tc>
        <w:tc>
          <w:tcPr>
            <w:tcW w:w="106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8.11</w:t>
            </w:r>
          </w:p>
        </w:tc>
        <w:tc>
          <w:tcPr>
            <w:tcW w:w="76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46%</w:t>
            </w:r>
          </w:p>
        </w:tc>
        <w:tc>
          <w:tcPr>
            <w:tcW w:w="92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10%</w:t>
            </w:r>
          </w:p>
        </w:tc>
        <w:tc>
          <w:tcPr>
            <w:tcW w:w="150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36%</w:t>
            </w:r>
          </w:p>
        </w:tc>
      </w:tr>
      <w:tr w:rsidR="00717DC8" w:rsidRPr="00796C57">
        <w:trPr>
          <w:trHeight w:val="255"/>
        </w:trPr>
        <w:tc>
          <w:tcPr>
            <w:tcW w:w="2960" w:type="dxa"/>
            <w:tcBorders>
              <w:top w:val="nil"/>
              <w:left w:val="nil"/>
              <w:bottom w:val="nil"/>
              <w:right w:val="nil"/>
            </w:tcBorders>
            <w:noWrap/>
            <w:vAlign w:val="bottom"/>
          </w:tcPr>
          <w:p w:rsidR="00717DC8" w:rsidRPr="00796C57" w:rsidRDefault="00717DC8" w:rsidP="00796C57">
            <w:pPr>
              <w:rPr>
                <w:rFonts w:ascii="Arial" w:hAnsi="Arial" w:cs="Arial"/>
                <w:sz w:val="20"/>
                <w:szCs w:val="20"/>
              </w:rPr>
            </w:pPr>
            <w:r>
              <w:rPr>
                <w:rFonts w:ascii="Arial" w:hAnsi="Arial" w:cs="Arial"/>
                <w:sz w:val="20"/>
                <w:szCs w:val="20"/>
              </w:rPr>
              <w:t>Spouse-Partner</w:t>
            </w:r>
            <w:r w:rsidRPr="00796C57">
              <w:rPr>
                <w:rFonts w:ascii="Arial" w:hAnsi="Arial" w:cs="Arial"/>
                <w:sz w:val="20"/>
                <w:szCs w:val="20"/>
              </w:rPr>
              <w:t xml:space="preserve"> Services</w:t>
            </w:r>
          </w:p>
        </w:tc>
        <w:tc>
          <w:tcPr>
            <w:tcW w:w="148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985</w:t>
            </w:r>
          </w:p>
        </w:tc>
        <w:tc>
          <w:tcPr>
            <w:tcW w:w="106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7.42</w:t>
            </w:r>
          </w:p>
        </w:tc>
        <w:tc>
          <w:tcPr>
            <w:tcW w:w="76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33%</w:t>
            </w:r>
          </w:p>
        </w:tc>
        <w:tc>
          <w:tcPr>
            <w:tcW w:w="92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19%</w:t>
            </w:r>
          </w:p>
        </w:tc>
        <w:tc>
          <w:tcPr>
            <w:tcW w:w="150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14%</w:t>
            </w:r>
          </w:p>
        </w:tc>
      </w:tr>
      <w:tr w:rsidR="00717DC8" w:rsidRPr="00796C57">
        <w:trPr>
          <w:trHeight w:val="255"/>
        </w:trPr>
        <w:tc>
          <w:tcPr>
            <w:tcW w:w="2960" w:type="dxa"/>
            <w:tcBorders>
              <w:top w:val="nil"/>
              <w:left w:val="nil"/>
              <w:bottom w:val="nil"/>
              <w:right w:val="nil"/>
            </w:tcBorders>
            <w:noWrap/>
            <w:vAlign w:val="bottom"/>
          </w:tcPr>
          <w:p w:rsidR="00717DC8" w:rsidRPr="00796C57" w:rsidRDefault="00717DC8" w:rsidP="00796C57">
            <w:pPr>
              <w:rPr>
                <w:rFonts w:ascii="Arial" w:hAnsi="Arial" w:cs="Arial"/>
                <w:sz w:val="20"/>
                <w:szCs w:val="20"/>
              </w:rPr>
            </w:pPr>
            <w:r w:rsidRPr="00796C57">
              <w:rPr>
                <w:rFonts w:ascii="Arial" w:hAnsi="Arial" w:cs="Arial"/>
                <w:sz w:val="20"/>
                <w:szCs w:val="20"/>
              </w:rPr>
              <w:t>Temporary Housing</w:t>
            </w:r>
          </w:p>
        </w:tc>
        <w:tc>
          <w:tcPr>
            <w:tcW w:w="148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4376</w:t>
            </w:r>
          </w:p>
        </w:tc>
        <w:tc>
          <w:tcPr>
            <w:tcW w:w="106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8.15</w:t>
            </w:r>
          </w:p>
        </w:tc>
        <w:tc>
          <w:tcPr>
            <w:tcW w:w="76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48%</w:t>
            </w:r>
          </w:p>
        </w:tc>
        <w:tc>
          <w:tcPr>
            <w:tcW w:w="92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9%</w:t>
            </w:r>
          </w:p>
        </w:tc>
        <w:tc>
          <w:tcPr>
            <w:tcW w:w="1500" w:type="dxa"/>
            <w:tcBorders>
              <w:top w:val="nil"/>
              <w:left w:val="nil"/>
              <w:bottom w:val="nil"/>
              <w:right w:val="nil"/>
            </w:tcBorders>
            <w:noWrap/>
            <w:vAlign w:val="bottom"/>
          </w:tcPr>
          <w:p w:rsidR="00717DC8" w:rsidRPr="00796C57" w:rsidRDefault="00717DC8" w:rsidP="00796C57">
            <w:pPr>
              <w:jc w:val="center"/>
              <w:rPr>
                <w:rFonts w:ascii="Arial" w:hAnsi="Arial" w:cs="Arial"/>
                <w:sz w:val="20"/>
                <w:szCs w:val="20"/>
              </w:rPr>
            </w:pPr>
            <w:r w:rsidRPr="00796C57">
              <w:rPr>
                <w:rFonts w:ascii="Arial" w:hAnsi="Arial" w:cs="Arial"/>
                <w:sz w:val="20"/>
                <w:szCs w:val="20"/>
              </w:rPr>
              <w:t>40%</w:t>
            </w:r>
          </w:p>
        </w:tc>
      </w:tr>
    </w:tbl>
    <w:p w:rsidR="00717DC8" w:rsidRDefault="00717DC8" w:rsidP="00B17BBD">
      <w:pPr>
        <w:rPr>
          <w:rFonts w:ascii="Arial" w:hAnsi="Arial" w:cs="Arial"/>
          <w:sz w:val="20"/>
          <w:szCs w:val="20"/>
        </w:rPr>
      </w:pPr>
    </w:p>
    <w:p w:rsidR="00717DC8" w:rsidRDefault="00717DC8" w:rsidP="00B17BBD">
      <w:pPr>
        <w:rPr>
          <w:rFonts w:ascii="Arial" w:hAnsi="Arial" w:cs="Arial"/>
          <w:sz w:val="20"/>
          <w:szCs w:val="20"/>
        </w:rPr>
      </w:pPr>
      <w:r>
        <w:rPr>
          <w:rFonts w:ascii="Arial" w:hAnsi="Arial" w:cs="Arial"/>
          <w:sz w:val="20"/>
          <w:szCs w:val="20"/>
        </w:rPr>
        <w:t>Among the 7298 total transferring employee providing evaluations on various service providers in five industries, temporary housing services and the mortgage services industry scored the highest in average score and net satisfaction.  Transferees expressed the most dissatisfaction with spouse-partner services industry.</w:t>
      </w:r>
    </w:p>
    <w:p w:rsidR="00717DC8" w:rsidRPr="00E575C2" w:rsidRDefault="00717DC8" w:rsidP="00B17BBD">
      <w:pPr>
        <w:rPr>
          <w:rFonts w:ascii="Arial" w:hAnsi="Arial" w:cs="Arial"/>
          <w:sz w:val="20"/>
          <w:szCs w:val="20"/>
        </w:rPr>
      </w:pPr>
    </w:p>
    <w:p w:rsidR="00717DC8" w:rsidRDefault="00717DC8" w:rsidP="00B17BBD">
      <w:pPr>
        <w:rPr>
          <w:rFonts w:ascii="Arial" w:hAnsi="Arial" w:cs="Arial"/>
          <w:sz w:val="20"/>
          <w:szCs w:val="20"/>
        </w:rPr>
      </w:pPr>
      <w:r w:rsidRPr="00CB5F47">
        <w:rPr>
          <w:rFonts w:ascii="Arial" w:hAnsi="Arial" w:cs="Arial"/>
          <w:sz w:val="20"/>
          <w:szCs w:val="20"/>
        </w:rPr>
        <w:t>AVERAGE SCORE</w:t>
      </w:r>
      <w:r>
        <w:rPr>
          <w:rFonts w:ascii="Arial" w:hAnsi="Arial" w:cs="Arial"/>
          <w:sz w:val="20"/>
          <w:szCs w:val="20"/>
        </w:rPr>
        <w:t xml:space="preserve"> (10 high, 1 low)</w:t>
      </w:r>
      <w:r w:rsidRPr="00E575C2">
        <w:rPr>
          <w:rFonts w:ascii="Arial" w:hAnsi="Arial" w:cs="Arial"/>
          <w:sz w:val="20"/>
          <w:szCs w:val="20"/>
        </w:rPr>
        <w:t>:</w:t>
      </w:r>
    </w:p>
    <w:tbl>
      <w:tblPr>
        <w:tblW w:w="7460" w:type="dxa"/>
        <w:tblInd w:w="1248" w:type="dxa"/>
        <w:tblLook w:val="00A0"/>
      </w:tblPr>
      <w:tblGrid>
        <w:gridCol w:w="3176"/>
        <w:gridCol w:w="1496"/>
        <w:gridCol w:w="1076"/>
        <w:gridCol w:w="776"/>
        <w:gridCol w:w="936"/>
      </w:tblGrid>
      <w:tr w:rsidR="00717DC8" w:rsidRPr="009E256F">
        <w:trPr>
          <w:trHeight w:val="255"/>
        </w:trPr>
        <w:tc>
          <w:tcPr>
            <w:tcW w:w="31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025" o:spid="_x0000_s1029" type="#_x0000_t75" style="position:absolute;margin-left:8.8pt;margin-top:7pt;width:345.6pt;height:208.3pt;z-index:251663872;visibility:visible">
                  <v:imagedata r:id="rId8" o:title=""/>
                  <o:lock v:ext="edit" aspectratio="f"/>
                </v:shape>
              </w:pict>
            </w:r>
          </w:p>
          <w:tbl>
            <w:tblPr>
              <w:tblW w:w="0" w:type="auto"/>
              <w:tblCellSpacing w:w="0" w:type="dxa"/>
              <w:tblCellMar>
                <w:left w:w="0" w:type="dxa"/>
                <w:right w:w="0" w:type="dxa"/>
              </w:tblCellMar>
              <w:tblLook w:val="00A0"/>
            </w:tblPr>
            <w:tblGrid>
              <w:gridCol w:w="2960"/>
            </w:tblGrid>
            <w:tr w:rsidR="00717DC8" w:rsidRPr="009E256F">
              <w:trPr>
                <w:trHeight w:val="255"/>
                <w:tblCellSpacing w:w="0" w:type="dxa"/>
              </w:trPr>
              <w:tc>
                <w:tcPr>
                  <w:tcW w:w="2960"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bl>
          <w:p w:rsidR="00717DC8" w:rsidRPr="009E256F" w:rsidRDefault="00717DC8" w:rsidP="009E256F">
            <w:pPr>
              <w:rPr>
                <w:rFonts w:ascii="Arial" w:hAnsi="Arial" w:cs="Arial"/>
                <w:sz w:val="20"/>
                <w:szCs w:val="20"/>
              </w:rPr>
            </w:pPr>
          </w:p>
        </w:tc>
        <w:tc>
          <w:tcPr>
            <w:tcW w:w="149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0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7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31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49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0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7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31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49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0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7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31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49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0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7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31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49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0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7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31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49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0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7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31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49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0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7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31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49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0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7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31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49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0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7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31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49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0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7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31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49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0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7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31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49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0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7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31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49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0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7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31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49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0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7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31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49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0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7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31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49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0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7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31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49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0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7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bl>
    <w:p w:rsidR="00717DC8" w:rsidRDefault="00717DC8" w:rsidP="00B17BBD">
      <w:pPr>
        <w:rPr>
          <w:rFonts w:ascii="Arial" w:hAnsi="Arial" w:cs="Arial"/>
          <w:sz w:val="20"/>
          <w:szCs w:val="20"/>
        </w:rPr>
      </w:pPr>
    </w:p>
    <w:p w:rsidR="00717DC8" w:rsidRDefault="00717DC8" w:rsidP="00B17BBD">
      <w:pPr>
        <w:rPr>
          <w:rFonts w:ascii="Arial" w:hAnsi="Arial" w:cs="Arial"/>
          <w:sz w:val="20"/>
          <w:szCs w:val="20"/>
        </w:rPr>
      </w:pPr>
      <w:r>
        <w:rPr>
          <w:rFonts w:ascii="Arial" w:hAnsi="Arial" w:cs="Arial"/>
          <w:sz w:val="20"/>
          <w:szCs w:val="20"/>
        </w:rPr>
        <w:t>NET SATISFACTION (100% high, -100% low)</w:t>
      </w:r>
    </w:p>
    <w:tbl>
      <w:tblPr>
        <w:tblW w:w="7732" w:type="dxa"/>
        <w:tblInd w:w="1113" w:type="dxa"/>
        <w:tblLook w:val="00A0"/>
      </w:tblPr>
      <w:tblGrid>
        <w:gridCol w:w="1716"/>
        <w:gridCol w:w="976"/>
        <w:gridCol w:w="1136"/>
        <w:gridCol w:w="976"/>
        <w:gridCol w:w="976"/>
        <w:gridCol w:w="976"/>
        <w:gridCol w:w="976"/>
      </w:tblGrid>
      <w:tr w:rsidR="00717DC8" w:rsidRPr="009E256F">
        <w:trPr>
          <w:trHeight w:val="255"/>
        </w:trPr>
        <w:tc>
          <w:tcPr>
            <w:tcW w:w="171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r>
              <w:rPr>
                <w:noProof/>
              </w:rPr>
              <w:pict>
                <v:shape id="Chart 1026" o:spid="_x0000_s1030" type="#_x0000_t75" style="position:absolute;margin-left:10.3pt;margin-top:7pt;width:345.6pt;height:208.3pt;z-index:251664896;visibility:visible">
                  <v:imagedata r:id="rId9" o:title=""/>
                  <o:lock v:ext="edit" aspectratio="f"/>
                </v:shape>
              </w:pict>
            </w:r>
          </w:p>
          <w:tbl>
            <w:tblPr>
              <w:tblW w:w="0" w:type="auto"/>
              <w:tblCellSpacing w:w="0" w:type="dxa"/>
              <w:tblCellMar>
                <w:left w:w="0" w:type="dxa"/>
                <w:right w:w="0" w:type="dxa"/>
              </w:tblCellMar>
              <w:tblLook w:val="00A0"/>
            </w:tblPr>
            <w:tblGrid>
              <w:gridCol w:w="1500"/>
            </w:tblGrid>
            <w:tr w:rsidR="00717DC8" w:rsidRPr="009E256F">
              <w:trPr>
                <w:trHeight w:val="255"/>
                <w:tblCellSpacing w:w="0" w:type="dxa"/>
              </w:trPr>
              <w:tc>
                <w:tcPr>
                  <w:tcW w:w="1500"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bl>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1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171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1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171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1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171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1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171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1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171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1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171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1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171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1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171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1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171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1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171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1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171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1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171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1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171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1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171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1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171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1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r w:rsidR="00717DC8" w:rsidRPr="009E256F">
        <w:trPr>
          <w:trHeight w:val="255"/>
        </w:trPr>
        <w:tc>
          <w:tcPr>
            <w:tcW w:w="171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113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c>
          <w:tcPr>
            <w:tcW w:w="976" w:type="dxa"/>
            <w:tcBorders>
              <w:top w:val="nil"/>
              <w:left w:val="nil"/>
              <w:bottom w:val="nil"/>
              <w:right w:val="nil"/>
            </w:tcBorders>
            <w:noWrap/>
            <w:vAlign w:val="bottom"/>
          </w:tcPr>
          <w:p w:rsidR="00717DC8" w:rsidRPr="009E256F" w:rsidRDefault="00717DC8" w:rsidP="009E256F">
            <w:pPr>
              <w:rPr>
                <w:rFonts w:ascii="Arial" w:hAnsi="Arial" w:cs="Arial"/>
                <w:sz w:val="20"/>
                <w:szCs w:val="20"/>
              </w:rPr>
            </w:pPr>
          </w:p>
        </w:tc>
      </w:tr>
    </w:tbl>
    <w:p w:rsidR="00717DC8" w:rsidRDefault="00717DC8" w:rsidP="005848F7">
      <w:pPr>
        <w:jc w:val="center"/>
        <w:rPr>
          <w:rFonts w:ascii="Arial" w:hAnsi="Arial" w:cs="Arial"/>
          <w:b/>
          <w:bCs/>
          <w:sz w:val="20"/>
          <w:szCs w:val="20"/>
          <w:u w:val="single"/>
        </w:rPr>
      </w:pPr>
    </w:p>
    <w:p w:rsidR="00717DC8" w:rsidRPr="00E575C2" w:rsidRDefault="00717DC8" w:rsidP="009E256F">
      <w:pPr>
        <w:rPr>
          <w:rFonts w:ascii="Arial" w:hAnsi="Arial" w:cs="Arial"/>
          <w:b/>
          <w:bCs/>
          <w:sz w:val="20"/>
          <w:szCs w:val="20"/>
          <w:u w:val="single"/>
        </w:rPr>
      </w:pPr>
      <w:r w:rsidRPr="00E575C2">
        <w:rPr>
          <w:rFonts w:ascii="Arial" w:hAnsi="Arial" w:cs="Arial"/>
          <w:b/>
          <w:bCs/>
          <w:sz w:val="20"/>
          <w:szCs w:val="20"/>
          <w:u w:val="single"/>
        </w:rPr>
        <w:t>CHANGES IN CUSTOMER SATISFACTION OVER RECENT YEARS</w:t>
      </w:r>
    </w:p>
    <w:p w:rsidR="00717DC8" w:rsidRPr="00E575C2" w:rsidRDefault="00717DC8" w:rsidP="005848F7">
      <w:pPr>
        <w:jc w:val="center"/>
        <w:rPr>
          <w:rFonts w:ascii="Arial" w:hAnsi="Arial" w:cs="Arial"/>
          <w:b/>
          <w:bCs/>
          <w:sz w:val="20"/>
          <w:szCs w:val="20"/>
          <w:u w:val="single"/>
        </w:rPr>
      </w:pPr>
    </w:p>
    <w:p w:rsidR="00717DC8" w:rsidRDefault="00717DC8" w:rsidP="00750106">
      <w:pPr>
        <w:ind w:firstLine="720"/>
        <w:rPr>
          <w:rFonts w:ascii="Arial" w:hAnsi="Arial" w:cs="Arial"/>
          <w:sz w:val="20"/>
          <w:szCs w:val="20"/>
        </w:rPr>
      </w:pPr>
      <w:r w:rsidRPr="00E575C2">
        <w:rPr>
          <w:rFonts w:ascii="Arial" w:hAnsi="Arial" w:cs="Arial"/>
          <w:sz w:val="20"/>
          <w:szCs w:val="20"/>
        </w:rPr>
        <w:t xml:space="preserve">The </w:t>
      </w:r>
      <w:r>
        <w:rPr>
          <w:rFonts w:ascii="Arial" w:hAnsi="Arial" w:cs="Arial"/>
          <w:sz w:val="20"/>
          <w:szCs w:val="20"/>
        </w:rPr>
        <w:t>transferee</w:t>
      </w:r>
      <w:r w:rsidRPr="002529F9">
        <w:rPr>
          <w:rFonts w:ascii="Arial" w:hAnsi="Arial" w:cs="Arial"/>
          <w:sz w:val="20"/>
          <w:szCs w:val="20"/>
        </w:rPr>
        <w:t xml:space="preserve"> </w:t>
      </w:r>
      <w:r>
        <w:rPr>
          <w:rFonts w:ascii="Arial" w:hAnsi="Arial" w:cs="Arial"/>
          <w:sz w:val="20"/>
          <w:szCs w:val="20"/>
        </w:rPr>
        <w:t xml:space="preserve">satisfaction </w:t>
      </w:r>
      <w:r w:rsidRPr="002529F9">
        <w:rPr>
          <w:rFonts w:ascii="Arial" w:hAnsi="Arial" w:cs="Arial"/>
          <w:sz w:val="20"/>
          <w:szCs w:val="20"/>
        </w:rPr>
        <w:t>scores</w:t>
      </w:r>
      <w:r w:rsidRPr="00E575C2">
        <w:rPr>
          <w:rFonts w:ascii="Arial" w:hAnsi="Arial" w:cs="Arial"/>
          <w:sz w:val="20"/>
          <w:szCs w:val="20"/>
        </w:rPr>
        <w:t xml:space="preserve"> during the recent </w:t>
      </w:r>
      <w:r>
        <w:rPr>
          <w:rFonts w:ascii="Arial" w:hAnsi="Arial" w:cs="Arial"/>
          <w:sz w:val="20"/>
          <w:szCs w:val="20"/>
        </w:rPr>
        <w:t>five</w:t>
      </w:r>
      <w:r w:rsidRPr="00E575C2">
        <w:rPr>
          <w:rFonts w:ascii="Arial" w:hAnsi="Arial" w:cs="Arial"/>
          <w:sz w:val="20"/>
          <w:szCs w:val="20"/>
        </w:rPr>
        <w:t xml:space="preserve"> year period </w:t>
      </w:r>
      <w:r>
        <w:rPr>
          <w:rFonts w:ascii="Arial" w:hAnsi="Arial" w:cs="Arial"/>
          <w:sz w:val="20"/>
          <w:szCs w:val="20"/>
        </w:rPr>
        <w:t>show minimal volatility</w:t>
      </w:r>
      <w:r w:rsidRPr="00E575C2">
        <w:rPr>
          <w:rFonts w:ascii="Arial" w:hAnsi="Arial" w:cs="Arial"/>
          <w:sz w:val="20"/>
          <w:szCs w:val="20"/>
        </w:rPr>
        <w:t xml:space="preserve">.  </w:t>
      </w:r>
      <w:r>
        <w:rPr>
          <w:rFonts w:ascii="Arial" w:hAnsi="Arial" w:cs="Arial"/>
          <w:sz w:val="20"/>
          <w:szCs w:val="20"/>
        </w:rPr>
        <w:t>Both the average score and net satisfaction percentage charts below demonstrate moderate changes in year-to-year performance for each of the five industries.</w:t>
      </w:r>
    </w:p>
    <w:p w:rsidR="00717DC8" w:rsidRDefault="00717DC8" w:rsidP="00750106">
      <w:pPr>
        <w:ind w:firstLine="720"/>
        <w:rPr>
          <w:rFonts w:ascii="Arial" w:hAnsi="Arial" w:cs="Arial"/>
          <w:sz w:val="20"/>
          <w:szCs w:val="20"/>
        </w:rPr>
      </w:pPr>
    </w:p>
    <w:p w:rsidR="00717DC8" w:rsidRDefault="00717DC8" w:rsidP="00750106">
      <w:pPr>
        <w:ind w:firstLine="720"/>
        <w:rPr>
          <w:rFonts w:ascii="Arial" w:hAnsi="Arial" w:cs="Arial"/>
          <w:sz w:val="20"/>
          <w:szCs w:val="20"/>
        </w:rPr>
      </w:pPr>
      <w:r>
        <w:rPr>
          <w:rFonts w:ascii="Arial" w:hAnsi="Arial" w:cs="Arial"/>
          <w:sz w:val="20"/>
          <w:szCs w:val="20"/>
        </w:rPr>
        <w:t>The Household Goods Shipment industry</w:t>
      </w:r>
      <w:r w:rsidRPr="00E575C2">
        <w:rPr>
          <w:rFonts w:ascii="Arial" w:hAnsi="Arial" w:cs="Arial"/>
          <w:sz w:val="20"/>
          <w:szCs w:val="20"/>
        </w:rPr>
        <w:t xml:space="preserve"> </w:t>
      </w:r>
      <w:r>
        <w:rPr>
          <w:rFonts w:ascii="Arial" w:hAnsi="Arial" w:cs="Arial"/>
          <w:sz w:val="20"/>
          <w:szCs w:val="20"/>
        </w:rPr>
        <w:t>has realized relatively flat five-year performance compared to the other industries.  The</w:t>
      </w:r>
      <w:r w:rsidRPr="00E575C2">
        <w:rPr>
          <w:rFonts w:ascii="Arial" w:hAnsi="Arial" w:cs="Arial"/>
          <w:sz w:val="20"/>
          <w:szCs w:val="20"/>
        </w:rPr>
        <w:t xml:space="preserve"> Spouse-</w:t>
      </w:r>
      <w:r>
        <w:rPr>
          <w:rFonts w:ascii="Arial" w:hAnsi="Arial" w:cs="Arial"/>
          <w:sz w:val="20"/>
          <w:szCs w:val="20"/>
        </w:rPr>
        <w:t>Partner</w:t>
      </w:r>
      <w:r w:rsidRPr="00E575C2">
        <w:rPr>
          <w:rFonts w:ascii="Arial" w:hAnsi="Arial" w:cs="Arial"/>
          <w:sz w:val="20"/>
          <w:szCs w:val="20"/>
        </w:rPr>
        <w:t xml:space="preserve"> Services</w:t>
      </w:r>
      <w:r>
        <w:rPr>
          <w:rFonts w:ascii="Arial" w:hAnsi="Arial" w:cs="Arial"/>
          <w:sz w:val="20"/>
          <w:szCs w:val="20"/>
        </w:rPr>
        <w:t xml:space="preserve"> industry has witnessed a precipitous decline over the five-year period while the Mortgage industry has bounced back from the low evaluations two years ago. </w:t>
      </w:r>
    </w:p>
    <w:p w:rsidR="00717DC8" w:rsidRDefault="00717DC8" w:rsidP="007646CC">
      <w:pPr>
        <w:rPr>
          <w:rFonts w:ascii="Arial" w:hAnsi="Arial" w:cs="Arial"/>
          <w:sz w:val="20"/>
          <w:szCs w:val="20"/>
        </w:rPr>
      </w:pPr>
    </w:p>
    <w:p w:rsidR="00717DC8" w:rsidRDefault="00717DC8" w:rsidP="009E256F">
      <w:pPr>
        <w:rPr>
          <w:rFonts w:ascii="Arial" w:hAnsi="Arial" w:cs="Arial"/>
          <w:sz w:val="20"/>
          <w:szCs w:val="20"/>
        </w:rPr>
      </w:pPr>
      <w:r>
        <w:rPr>
          <w:rFonts w:ascii="Arial" w:hAnsi="Arial" w:cs="Arial"/>
          <w:sz w:val="20"/>
          <w:szCs w:val="20"/>
        </w:rPr>
        <w:t>AVERAGE SCORE (10 high, 1 low):</w:t>
      </w:r>
    </w:p>
    <w:tbl>
      <w:tblPr>
        <w:tblW w:w="7152" w:type="dxa"/>
        <w:tblInd w:w="1398" w:type="dxa"/>
        <w:tblLook w:val="00A0"/>
      </w:tblPr>
      <w:tblGrid>
        <w:gridCol w:w="1176"/>
        <w:gridCol w:w="976"/>
        <w:gridCol w:w="976"/>
        <w:gridCol w:w="976"/>
        <w:gridCol w:w="1156"/>
        <w:gridCol w:w="976"/>
        <w:gridCol w:w="916"/>
      </w:tblGrid>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r>
              <w:rPr>
                <w:noProof/>
              </w:rPr>
              <w:pict>
                <v:shape id="Chart 1027" o:spid="_x0000_s1031" type="#_x0000_t75" style="position:absolute;margin-left:11.8pt;margin-top:6.25pt;width:329.3pt;height:195.35pt;z-index:251665920;visibility:visible;mso-wrap-distance-bottom:.12pt">
                  <v:imagedata r:id="rId10" o:title=""/>
                  <o:lock v:ext="edit" aspectratio="f"/>
                </v:shape>
              </w:pict>
            </w:r>
          </w:p>
          <w:tbl>
            <w:tblPr>
              <w:tblW w:w="0" w:type="auto"/>
              <w:tblCellSpacing w:w="0" w:type="dxa"/>
              <w:tblCellMar>
                <w:left w:w="0" w:type="dxa"/>
                <w:right w:w="0" w:type="dxa"/>
              </w:tblCellMar>
              <w:tblLook w:val="00A0"/>
            </w:tblPr>
            <w:tblGrid>
              <w:gridCol w:w="960"/>
            </w:tblGrid>
            <w:tr w:rsidR="00717DC8" w:rsidRPr="00FB4C42">
              <w:trPr>
                <w:trHeight w:val="255"/>
                <w:tblCellSpacing w:w="0" w:type="dxa"/>
              </w:trPr>
              <w:tc>
                <w:tcPr>
                  <w:tcW w:w="960"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bl>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15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1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15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1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15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1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15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1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15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1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15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1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15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1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15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1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15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1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15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1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15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1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15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1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15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1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15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1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15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1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15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1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bl>
    <w:p w:rsidR="00717DC8" w:rsidRDefault="00717DC8" w:rsidP="009E256F">
      <w:pPr>
        <w:rPr>
          <w:rFonts w:ascii="Arial" w:hAnsi="Arial" w:cs="Arial"/>
          <w:sz w:val="20"/>
          <w:szCs w:val="20"/>
        </w:rPr>
      </w:pPr>
      <w:r>
        <w:rPr>
          <w:rFonts w:ascii="Arial" w:hAnsi="Arial" w:cs="Arial"/>
          <w:sz w:val="20"/>
          <w:szCs w:val="20"/>
        </w:rPr>
        <w:t>NET SATISFACTION (100% high, -100% low):</w:t>
      </w:r>
    </w:p>
    <w:tbl>
      <w:tblPr>
        <w:tblW w:w="7632" w:type="dxa"/>
        <w:tblInd w:w="1158" w:type="dxa"/>
        <w:tblLook w:val="00A0"/>
      </w:tblPr>
      <w:tblGrid>
        <w:gridCol w:w="1176"/>
        <w:gridCol w:w="1096"/>
        <w:gridCol w:w="1096"/>
        <w:gridCol w:w="1096"/>
        <w:gridCol w:w="1096"/>
        <w:gridCol w:w="1096"/>
        <w:gridCol w:w="976"/>
      </w:tblGrid>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r>
              <w:rPr>
                <w:noProof/>
              </w:rPr>
              <w:pict>
                <v:shape id="Chart 1028" o:spid="_x0000_s1032" type="#_x0000_t75" style="position:absolute;margin-left:14.8pt;margin-top:5.5pt;width:344.15pt;height:188.65pt;z-index:251666944;visibility:visible;mso-wrap-distance-bottom:.09pt">
                  <v:imagedata r:id="rId11" o:title=""/>
                  <o:lock v:ext="edit" aspectratio="f"/>
                </v:shape>
              </w:pict>
            </w:r>
          </w:p>
          <w:tbl>
            <w:tblPr>
              <w:tblW w:w="0" w:type="auto"/>
              <w:tblCellSpacing w:w="0" w:type="dxa"/>
              <w:tblCellMar>
                <w:left w:w="0" w:type="dxa"/>
                <w:right w:w="0" w:type="dxa"/>
              </w:tblCellMar>
              <w:tblLook w:val="00A0"/>
            </w:tblPr>
            <w:tblGrid>
              <w:gridCol w:w="960"/>
            </w:tblGrid>
            <w:tr w:rsidR="00717DC8" w:rsidRPr="00FB4C42">
              <w:trPr>
                <w:trHeight w:val="255"/>
                <w:tblCellSpacing w:w="0" w:type="dxa"/>
              </w:trPr>
              <w:tc>
                <w:tcPr>
                  <w:tcW w:w="960"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bl>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r w:rsidR="00717DC8" w:rsidRPr="00FB4C42">
        <w:trPr>
          <w:trHeight w:val="255"/>
        </w:trPr>
        <w:tc>
          <w:tcPr>
            <w:tcW w:w="11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109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c>
          <w:tcPr>
            <w:tcW w:w="976" w:type="dxa"/>
            <w:tcBorders>
              <w:top w:val="nil"/>
              <w:left w:val="nil"/>
              <w:bottom w:val="nil"/>
              <w:right w:val="nil"/>
            </w:tcBorders>
            <w:noWrap/>
            <w:vAlign w:val="bottom"/>
          </w:tcPr>
          <w:p w:rsidR="00717DC8" w:rsidRPr="00FB4C42" w:rsidRDefault="00717DC8" w:rsidP="00FB4C42">
            <w:pPr>
              <w:rPr>
                <w:rFonts w:ascii="Arial" w:hAnsi="Arial" w:cs="Arial"/>
                <w:sz w:val="20"/>
                <w:szCs w:val="20"/>
              </w:rPr>
            </w:pPr>
          </w:p>
        </w:tc>
      </w:tr>
    </w:tbl>
    <w:p w:rsidR="00717DC8" w:rsidRDefault="00717DC8" w:rsidP="009E256F">
      <w:pPr>
        <w:rPr>
          <w:rFonts w:ascii="Arial" w:hAnsi="Arial" w:cs="Arial"/>
          <w:sz w:val="20"/>
          <w:szCs w:val="20"/>
        </w:rPr>
      </w:pPr>
    </w:p>
    <w:p w:rsidR="00717DC8" w:rsidRDefault="00717DC8" w:rsidP="009E256F">
      <w:pPr>
        <w:rPr>
          <w:rFonts w:ascii="Arial" w:hAnsi="Arial" w:cs="Arial"/>
          <w:sz w:val="20"/>
          <w:szCs w:val="20"/>
        </w:rPr>
      </w:pPr>
      <w:r>
        <w:rPr>
          <w:rFonts w:ascii="Arial" w:hAnsi="Arial" w:cs="Arial"/>
          <w:sz w:val="20"/>
          <w:szCs w:val="20"/>
        </w:rPr>
        <w:t xml:space="preserve"> </w:t>
      </w:r>
      <w:r>
        <w:rPr>
          <w:rFonts w:ascii="Arial" w:hAnsi="Arial" w:cs="Arial"/>
          <w:sz w:val="20"/>
          <w:szCs w:val="20"/>
        </w:rPr>
        <w:br w:type="page"/>
      </w:r>
      <w:r w:rsidRPr="00E575C2">
        <w:rPr>
          <w:rFonts w:ascii="Arial" w:hAnsi="Arial" w:cs="Arial"/>
          <w:b/>
          <w:bCs/>
          <w:sz w:val="20"/>
          <w:szCs w:val="20"/>
          <w:u w:val="single"/>
        </w:rPr>
        <w:t xml:space="preserve"> 1.</w:t>
      </w:r>
      <w:r w:rsidRPr="00E575C2">
        <w:rPr>
          <w:rFonts w:ascii="Arial" w:hAnsi="Arial" w:cs="Arial"/>
          <w:b/>
          <w:bCs/>
          <w:sz w:val="20"/>
          <w:szCs w:val="20"/>
          <w:u w:val="single"/>
        </w:rPr>
        <w:tab/>
        <w:t>HOUSEHOLD GOODS SHIPMENT</w:t>
      </w:r>
    </w:p>
    <w:p w:rsidR="00717DC8" w:rsidRDefault="00717DC8" w:rsidP="00DC7649">
      <w:pPr>
        <w:ind w:firstLine="720"/>
        <w:rPr>
          <w:rFonts w:ascii="Arial" w:hAnsi="Arial" w:cs="Arial"/>
          <w:sz w:val="20"/>
          <w:szCs w:val="20"/>
        </w:rPr>
      </w:pPr>
      <w:r>
        <w:rPr>
          <w:rFonts w:ascii="Arial" w:hAnsi="Arial" w:cs="Arial"/>
          <w:sz w:val="20"/>
          <w:szCs w:val="20"/>
        </w:rPr>
        <w:t>Household Goods</w:t>
      </w:r>
      <w:r w:rsidRPr="00E575C2">
        <w:rPr>
          <w:rFonts w:ascii="Arial" w:hAnsi="Arial" w:cs="Arial"/>
          <w:sz w:val="20"/>
          <w:szCs w:val="20"/>
        </w:rPr>
        <w:t xml:space="preserve"> firms included in the chart below are among the largest firms in th</w:t>
      </w:r>
      <w:r>
        <w:rPr>
          <w:rFonts w:ascii="Arial" w:hAnsi="Arial" w:cs="Arial"/>
          <w:sz w:val="20"/>
          <w:szCs w:val="20"/>
        </w:rPr>
        <w:t>is</w:t>
      </w:r>
      <w:r w:rsidRPr="00E575C2">
        <w:rPr>
          <w:rFonts w:ascii="Arial" w:hAnsi="Arial" w:cs="Arial"/>
          <w:sz w:val="20"/>
          <w:szCs w:val="20"/>
        </w:rPr>
        <w:t xml:space="preserve"> service industry.  Each of these firms recorded over </w:t>
      </w:r>
      <w:r>
        <w:rPr>
          <w:rFonts w:ascii="Arial" w:hAnsi="Arial" w:cs="Arial"/>
          <w:sz w:val="20"/>
          <w:szCs w:val="20"/>
        </w:rPr>
        <w:t>100</w:t>
      </w:r>
      <w:r w:rsidRPr="00E575C2">
        <w:rPr>
          <w:rFonts w:ascii="Arial" w:hAnsi="Arial" w:cs="Arial"/>
          <w:sz w:val="20"/>
          <w:szCs w:val="20"/>
        </w:rPr>
        <w:t xml:space="preserve"> transferee surveys</w:t>
      </w:r>
      <w:r>
        <w:rPr>
          <w:rFonts w:ascii="Arial" w:hAnsi="Arial" w:cs="Arial"/>
          <w:sz w:val="20"/>
          <w:szCs w:val="20"/>
        </w:rPr>
        <w:t xml:space="preserve"> representing 5 or more corporations.</w:t>
      </w:r>
      <w:r w:rsidRPr="00E575C2">
        <w:rPr>
          <w:rFonts w:ascii="Arial" w:hAnsi="Arial" w:cs="Arial"/>
          <w:sz w:val="20"/>
          <w:szCs w:val="20"/>
        </w:rPr>
        <w:t xml:space="preserve">  Many transferees’ evaluations serviced by smaller firms are included in the chart in the </w:t>
      </w:r>
      <w:r w:rsidRPr="00E575C2">
        <w:rPr>
          <w:rFonts w:ascii="Arial" w:hAnsi="Arial" w:cs="Arial"/>
          <w:i/>
          <w:iCs/>
          <w:sz w:val="20"/>
          <w:szCs w:val="20"/>
        </w:rPr>
        <w:t>all others</w:t>
      </w:r>
      <w:r w:rsidRPr="00E575C2">
        <w:rPr>
          <w:rFonts w:ascii="Arial" w:hAnsi="Arial" w:cs="Arial"/>
          <w:sz w:val="20"/>
          <w:szCs w:val="20"/>
        </w:rPr>
        <w:t xml:space="preserve"> category due to small sample sizes.  Survey respondents include any transferred employee serviced by the company regardless of size of load or whether the activity was pack &amp; load, delivery, or both ends of the move; both homeowners and renters.  Suppliers are shown in </w:t>
      </w:r>
      <w:r w:rsidRPr="00DD6BEF">
        <w:rPr>
          <w:rFonts w:ascii="Arial" w:hAnsi="Arial" w:cs="Arial"/>
          <w:sz w:val="20"/>
          <w:szCs w:val="20"/>
          <w:u w:val="single"/>
        </w:rPr>
        <w:t>descending</w:t>
      </w:r>
      <w:r w:rsidRPr="00E575C2">
        <w:rPr>
          <w:rFonts w:ascii="Arial" w:hAnsi="Arial" w:cs="Arial"/>
          <w:sz w:val="20"/>
          <w:szCs w:val="20"/>
        </w:rPr>
        <w:t xml:space="preserve"> order by average score</w:t>
      </w:r>
      <w:r>
        <w:rPr>
          <w:rFonts w:ascii="Arial" w:hAnsi="Arial" w:cs="Arial"/>
          <w:sz w:val="20"/>
          <w:szCs w:val="20"/>
        </w:rPr>
        <w:t>; all scores and metrics are shown.</w:t>
      </w:r>
    </w:p>
    <w:p w:rsidR="00717DC8" w:rsidRPr="00E575C2" w:rsidRDefault="00717DC8" w:rsidP="00DC7649">
      <w:pPr>
        <w:ind w:firstLine="720"/>
        <w:rPr>
          <w:rFonts w:ascii="Arial" w:hAnsi="Arial" w:cs="Arial"/>
          <w:sz w:val="20"/>
          <w:szCs w:val="20"/>
        </w:rPr>
      </w:pPr>
    </w:p>
    <w:tbl>
      <w:tblPr>
        <w:tblW w:w="10988" w:type="dxa"/>
        <w:tblInd w:w="-515" w:type="dxa"/>
        <w:tblLook w:val="00A0"/>
      </w:tblPr>
      <w:tblGrid>
        <w:gridCol w:w="1840"/>
        <w:gridCol w:w="483"/>
        <w:gridCol w:w="483"/>
        <w:gridCol w:w="394"/>
        <w:gridCol w:w="483"/>
        <w:gridCol w:w="483"/>
        <w:gridCol w:w="483"/>
        <w:gridCol w:w="483"/>
        <w:gridCol w:w="572"/>
        <w:gridCol w:w="572"/>
        <w:gridCol w:w="572"/>
        <w:gridCol w:w="860"/>
        <w:gridCol w:w="820"/>
        <w:gridCol w:w="820"/>
        <w:gridCol w:w="820"/>
        <w:gridCol w:w="820"/>
      </w:tblGrid>
      <w:tr w:rsidR="00717DC8" w:rsidRPr="005E073B">
        <w:trPr>
          <w:trHeight w:val="255"/>
        </w:trPr>
        <w:tc>
          <w:tcPr>
            <w:tcW w:w="1840" w:type="dxa"/>
            <w:tcBorders>
              <w:top w:val="nil"/>
              <w:left w:val="nil"/>
              <w:bottom w:val="nil"/>
              <w:right w:val="nil"/>
            </w:tcBorders>
            <w:noWrap/>
            <w:vAlign w:val="center"/>
          </w:tcPr>
          <w:p w:rsidR="00717DC8" w:rsidRPr="005E073B" w:rsidRDefault="00717DC8" w:rsidP="005E073B">
            <w:pPr>
              <w:rPr>
                <w:rFonts w:ascii="Arial" w:hAnsi="Arial" w:cs="Arial"/>
                <w:sz w:val="16"/>
                <w:szCs w:val="16"/>
              </w:rPr>
            </w:pPr>
          </w:p>
        </w:tc>
        <w:tc>
          <w:tcPr>
            <w:tcW w:w="966" w:type="dxa"/>
            <w:gridSpan w:val="2"/>
            <w:tcBorders>
              <w:top w:val="nil"/>
              <w:left w:val="nil"/>
              <w:bottom w:val="nil"/>
              <w:right w:val="nil"/>
            </w:tcBorders>
            <w:noWrap/>
            <w:vAlign w:val="center"/>
          </w:tcPr>
          <w:p w:rsidR="00717DC8" w:rsidRPr="005E073B" w:rsidRDefault="00717DC8" w:rsidP="005E073B">
            <w:pPr>
              <w:rPr>
                <w:rFonts w:ascii="Arial" w:hAnsi="Arial" w:cs="Arial"/>
                <w:sz w:val="16"/>
                <w:szCs w:val="16"/>
              </w:rPr>
            </w:pPr>
            <w:r w:rsidRPr="005E073B">
              <w:rPr>
                <w:rFonts w:ascii="Arial" w:hAnsi="Arial" w:cs="Arial"/>
                <w:sz w:val="16"/>
                <w:szCs w:val="16"/>
              </w:rPr>
              <w:t>Scores &gt;</w:t>
            </w:r>
          </w:p>
        </w:tc>
        <w:tc>
          <w:tcPr>
            <w:tcW w:w="394"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572"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572"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572" w:type="dxa"/>
            <w:tcBorders>
              <w:top w:val="nil"/>
              <w:left w:val="nil"/>
              <w:bottom w:val="nil"/>
              <w:right w:val="nil"/>
            </w:tcBorders>
            <w:noWrap/>
            <w:vAlign w:val="center"/>
          </w:tcPr>
          <w:p w:rsidR="00717DC8" w:rsidRPr="005E073B" w:rsidRDefault="00717DC8" w:rsidP="005E073B">
            <w:pPr>
              <w:jc w:val="right"/>
              <w:rPr>
                <w:rFonts w:ascii="Arial" w:hAnsi="Arial" w:cs="Arial"/>
                <w:sz w:val="16"/>
                <w:szCs w:val="16"/>
              </w:rPr>
            </w:pPr>
          </w:p>
        </w:tc>
        <w:tc>
          <w:tcPr>
            <w:tcW w:w="86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Total</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Aver.</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Top</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Bottom</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Net</w:t>
            </w:r>
          </w:p>
        </w:tc>
      </w:tr>
      <w:tr w:rsidR="00717DC8" w:rsidRPr="005E073B">
        <w:trPr>
          <w:trHeight w:val="255"/>
        </w:trPr>
        <w:tc>
          <w:tcPr>
            <w:tcW w:w="1840" w:type="dxa"/>
            <w:tcBorders>
              <w:top w:val="nil"/>
              <w:left w:val="nil"/>
              <w:bottom w:val="single" w:sz="4" w:space="0" w:color="auto"/>
              <w:right w:val="nil"/>
            </w:tcBorders>
            <w:noWrap/>
            <w:vAlign w:val="center"/>
          </w:tcPr>
          <w:p w:rsidR="00717DC8" w:rsidRPr="005E073B" w:rsidRDefault="00717DC8" w:rsidP="005E073B">
            <w:pPr>
              <w:rPr>
                <w:rFonts w:ascii="Arial" w:hAnsi="Arial" w:cs="Arial"/>
                <w:b/>
                <w:bCs/>
                <w:sz w:val="16"/>
                <w:szCs w:val="16"/>
              </w:rPr>
            </w:pPr>
            <w:r w:rsidRPr="005E073B">
              <w:rPr>
                <w:rFonts w:ascii="Arial" w:hAnsi="Arial" w:cs="Arial"/>
                <w:b/>
                <w:bCs/>
                <w:sz w:val="16"/>
                <w:szCs w:val="16"/>
              </w:rPr>
              <w:t> </w:t>
            </w:r>
          </w:p>
        </w:tc>
        <w:tc>
          <w:tcPr>
            <w:tcW w:w="483" w:type="dxa"/>
            <w:tcBorders>
              <w:top w:val="nil"/>
              <w:left w:val="nil"/>
              <w:bottom w:val="single" w:sz="4" w:space="0" w:color="auto"/>
              <w:right w:val="nil"/>
            </w:tcBorders>
            <w:noWrap/>
            <w:vAlign w:val="center"/>
          </w:tcPr>
          <w:p w:rsidR="00717DC8" w:rsidRPr="005E073B" w:rsidRDefault="00717DC8" w:rsidP="005E073B">
            <w:pPr>
              <w:jc w:val="center"/>
              <w:rPr>
                <w:rFonts w:ascii="Arial" w:hAnsi="Arial" w:cs="Arial"/>
                <w:i/>
                <w:iCs/>
                <w:sz w:val="16"/>
                <w:szCs w:val="16"/>
              </w:rPr>
            </w:pPr>
            <w:r w:rsidRPr="005E073B">
              <w:rPr>
                <w:rFonts w:ascii="Arial" w:hAnsi="Arial" w:cs="Arial"/>
                <w:i/>
                <w:iCs/>
                <w:sz w:val="16"/>
                <w:szCs w:val="16"/>
              </w:rPr>
              <w:t>1</w:t>
            </w:r>
          </w:p>
        </w:tc>
        <w:tc>
          <w:tcPr>
            <w:tcW w:w="483" w:type="dxa"/>
            <w:tcBorders>
              <w:top w:val="nil"/>
              <w:left w:val="nil"/>
              <w:bottom w:val="single" w:sz="4" w:space="0" w:color="auto"/>
              <w:right w:val="nil"/>
            </w:tcBorders>
            <w:noWrap/>
            <w:vAlign w:val="center"/>
          </w:tcPr>
          <w:p w:rsidR="00717DC8" w:rsidRPr="005E073B" w:rsidRDefault="00717DC8" w:rsidP="005E073B">
            <w:pPr>
              <w:jc w:val="center"/>
              <w:rPr>
                <w:rFonts w:ascii="Arial" w:hAnsi="Arial" w:cs="Arial"/>
                <w:i/>
                <w:iCs/>
                <w:sz w:val="16"/>
                <w:szCs w:val="16"/>
              </w:rPr>
            </w:pPr>
            <w:r w:rsidRPr="005E073B">
              <w:rPr>
                <w:rFonts w:ascii="Arial" w:hAnsi="Arial" w:cs="Arial"/>
                <w:i/>
                <w:iCs/>
                <w:sz w:val="16"/>
                <w:szCs w:val="16"/>
              </w:rPr>
              <w:t>2</w:t>
            </w:r>
          </w:p>
        </w:tc>
        <w:tc>
          <w:tcPr>
            <w:tcW w:w="394" w:type="dxa"/>
            <w:tcBorders>
              <w:top w:val="nil"/>
              <w:left w:val="nil"/>
              <w:bottom w:val="single" w:sz="4" w:space="0" w:color="auto"/>
              <w:right w:val="nil"/>
            </w:tcBorders>
            <w:noWrap/>
            <w:vAlign w:val="center"/>
          </w:tcPr>
          <w:p w:rsidR="00717DC8" w:rsidRPr="005E073B" w:rsidRDefault="00717DC8" w:rsidP="005E073B">
            <w:pPr>
              <w:jc w:val="center"/>
              <w:rPr>
                <w:rFonts w:ascii="Arial" w:hAnsi="Arial" w:cs="Arial"/>
                <w:i/>
                <w:iCs/>
                <w:sz w:val="16"/>
                <w:szCs w:val="16"/>
              </w:rPr>
            </w:pPr>
            <w:r w:rsidRPr="005E073B">
              <w:rPr>
                <w:rFonts w:ascii="Arial" w:hAnsi="Arial" w:cs="Arial"/>
                <w:i/>
                <w:iCs/>
                <w:sz w:val="16"/>
                <w:szCs w:val="16"/>
              </w:rPr>
              <w:t>3</w:t>
            </w:r>
          </w:p>
        </w:tc>
        <w:tc>
          <w:tcPr>
            <w:tcW w:w="483" w:type="dxa"/>
            <w:tcBorders>
              <w:top w:val="nil"/>
              <w:left w:val="nil"/>
              <w:bottom w:val="single" w:sz="4" w:space="0" w:color="auto"/>
              <w:right w:val="nil"/>
            </w:tcBorders>
            <w:noWrap/>
            <w:vAlign w:val="center"/>
          </w:tcPr>
          <w:p w:rsidR="00717DC8" w:rsidRPr="005E073B" w:rsidRDefault="00717DC8" w:rsidP="005E073B">
            <w:pPr>
              <w:jc w:val="center"/>
              <w:rPr>
                <w:rFonts w:ascii="Arial" w:hAnsi="Arial" w:cs="Arial"/>
                <w:i/>
                <w:iCs/>
                <w:sz w:val="16"/>
                <w:szCs w:val="16"/>
              </w:rPr>
            </w:pPr>
            <w:r w:rsidRPr="005E073B">
              <w:rPr>
                <w:rFonts w:ascii="Arial" w:hAnsi="Arial" w:cs="Arial"/>
                <w:i/>
                <w:iCs/>
                <w:sz w:val="16"/>
                <w:szCs w:val="16"/>
              </w:rPr>
              <w:t>4</w:t>
            </w:r>
          </w:p>
        </w:tc>
        <w:tc>
          <w:tcPr>
            <w:tcW w:w="483" w:type="dxa"/>
            <w:tcBorders>
              <w:top w:val="nil"/>
              <w:left w:val="nil"/>
              <w:bottom w:val="single" w:sz="4" w:space="0" w:color="auto"/>
              <w:right w:val="nil"/>
            </w:tcBorders>
            <w:noWrap/>
            <w:vAlign w:val="center"/>
          </w:tcPr>
          <w:p w:rsidR="00717DC8" w:rsidRPr="005E073B" w:rsidRDefault="00717DC8" w:rsidP="005E073B">
            <w:pPr>
              <w:jc w:val="center"/>
              <w:rPr>
                <w:rFonts w:ascii="Arial" w:hAnsi="Arial" w:cs="Arial"/>
                <w:i/>
                <w:iCs/>
                <w:sz w:val="16"/>
                <w:szCs w:val="16"/>
              </w:rPr>
            </w:pPr>
            <w:r w:rsidRPr="005E073B">
              <w:rPr>
                <w:rFonts w:ascii="Arial" w:hAnsi="Arial" w:cs="Arial"/>
                <w:i/>
                <w:iCs/>
                <w:sz w:val="16"/>
                <w:szCs w:val="16"/>
              </w:rPr>
              <w:t>5</w:t>
            </w:r>
          </w:p>
        </w:tc>
        <w:tc>
          <w:tcPr>
            <w:tcW w:w="483" w:type="dxa"/>
            <w:tcBorders>
              <w:top w:val="nil"/>
              <w:left w:val="nil"/>
              <w:bottom w:val="single" w:sz="4" w:space="0" w:color="auto"/>
              <w:right w:val="nil"/>
            </w:tcBorders>
            <w:noWrap/>
            <w:vAlign w:val="center"/>
          </w:tcPr>
          <w:p w:rsidR="00717DC8" w:rsidRPr="005E073B" w:rsidRDefault="00717DC8" w:rsidP="005E073B">
            <w:pPr>
              <w:jc w:val="center"/>
              <w:rPr>
                <w:rFonts w:ascii="Arial" w:hAnsi="Arial" w:cs="Arial"/>
                <w:i/>
                <w:iCs/>
                <w:sz w:val="16"/>
                <w:szCs w:val="16"/>
              </w:rPr>
            </w:pPr>
            <w:r w:rsidRPr="005E073B">
              <w:rPr>
                <w:rFonts w:ascii="Arial" w:hAnsi="Arial" w:cs="Arial"/>
                <w:i/>
                <w:iCs/>
                <w:sz w:val="16"/>
                <w:szCs w:val="16"/>
              </w:rPr>
              <w:t>6</w:t>
            </w:r>
          </w:p>
        </w:tc>
        <w:tc>
          <w:tcPr>
            <w:tcW w:w="483" w:type="dxa"/>
            <w:tcBorders>
              <w:top w:val="nil"/>
              <w:left w:val="nil"/>
              <w:bottom w:val="single" w:sz="4" w:space="0" w:color="auto"/>
              <w:right w:val="nil"/>
            </w:tcBorders>
            <w:noWrap/>
            <w:vAlign w:val="center"/>
          </w:tcPr>
          <w:p w:rsidR="00717DC8" w:rsidRPr="005E073B" w:rsidRDefault="00717DC8" w:rsidP="005E073B">
            <w:pPr>
              <w:jc w:val="center"/>
              <w:rPr>
                <w:rFonts w:ascii="Arial" w:hAnsi="Arial" w:cs="Arial"/>
                <w:i/>
                <w:iCs/>
                <w:sz w:val="16"/>
                <w:szCs w:val="16"/>
              </w:rPr>
            </w:pPr>
            <w:r w:rsidRPr="005E073B">
              <w:rPr>
                <w:rFonts w:ascii="Arial" w:hAnsi="Arial" w:cs="Arial"/>
                <w:i/>
                <w:iCs/>
                <w:sz w:val="16"/>
                <w:szCs w:val="16"/>
              </w:rPr>
              <w:t>7</w:t>
            </w:r>
          </w:p>
        </w:tc>
        <w:tc>
          <w:tcPr>
            <w:tcW w:w="572" w:type="dxa"/>
            <w:tcBorders>
              <w:top w:val="nil"/>
              <w:left w:val="nil"/>
              <w:bottom w:val="single" w:sz="4" w:space="0" w:color="auto"/>
              <w:right w:val="nil"/>
            </w:tcBorders>
            <w:noWrap/>
            <w:vAlign w:val="center"/>
          </w:tcPr>
          <w:p w:rsidR="00717DC8" w:rsidRPr="005E073B" w:rsidRDefault="00717DC8" w:rsidP="005E073B">
            <w:pPr>
              <w:jc w:val="center"/>
              <w:rPr>
                <w:rFonts w:ascii="Arial" w:hAnsi="Arial" w:cs="Arial"/>
                <w:i/>
                <w:iCs/>
                <w:sz w:val="16"/>
                <w:szCs w:val="16"/>
              </w:rPr>
            </w:pPr>
            <w:r w:rsidRPr="005E073B">
              <w:rPr>
                <w:rFonts w:ascii="Arial" w:hAnsi="Arial" w:cs="Arial"/>
                <w:i/>
                <w:iCs/>
                <w:sz w:val="16"/>
                <w:szCs w:val="16"/>
              </w:rPr>
              <w:t>8</w:t>
            </w:r>
          </w:p>
        </w:tc>
        <w:tc>
          <w:tcPr>
            <w:tcW w:w="572" w:type="dxa"/>
            <w:tcBorders>
              <w:top w:val="nil"/>
              <w:left w:val="nil"/>
              <w:bottom w:val="single" w:sz="4" w:space="0" w:color="auto"/>
              <w:right w:val="nil"/>
            </w:tcBorders>
            <w:noWrap/>
            <w:vAlign w:val="center"/>
          </w:tcPr>
          <w:p w:rsidR="00717DC8" w:rsidRPr="005E073B" w:rsidRDefault="00717DC8" w:rsidP="005E073B">
            <w:pPr>
              <w:jc w:val="center"/>
              <w:rPr>
                <w:rFonts w:ascii="Arial" w:hAnsi="Arial" w:cs="Arial"/>
                <w:i/>
                <w:iCs/>
                <w:sz w:val="16"/>
                <w:szCs w:val="16"/>
              </w:rPr>
            </w:pPr>
            <w:r w:rsidRPr="005E073B">
              <w:rPr>
                <w:rFonts w:ascii="Arial" w:hAnsi="Arial" w:cs="Arial"/>
                <w:i/>
                <w:iCs/>
                <w:sz w:val="16"/>
                <w:szCs w:val="16"/>
              </w:rPr>
              <w:t>9</w:t>
            </w:r>
          </w:p>
        </w:tc>
        <w:tc>
          <w:tcPr>
            <w:tcW w:w="572" w:type="dxa"/>
            <w:tcBorders>
              <w:top w:val="nil"/>
              <w:left w:val="nil"/>
              <w:bottom w:val="single" w:sz="4" w:space="0" w:color="auto"/>
              <w:right w:val="nil"/>
            </w:tcBorders>
            <w:noWrap/>
            <w:vAlign w:val="center"/>
          </w:tcPr>
          <w:p w:rsidR="00717DC8" w:rsidRPr="005E073B" w:rsidRDefault="00717DC8" w:rsidP="005E073B">
            <w:pPr>
              <w:jc w:val="center"/>
              <w:rPr>
                <w:rFonts w:ascii="Arial" w:hAnsi="Arial" w:cs="Arial"/>
                <w:i/>
                <w:iCs/>
                <w:sz w:val="16"/>
                <w:szCs w:val="16"/>
              </w:rPr>
            </w:pPr>
            <w:r w:rsidRPr="005E073B">
              <w:rPr>
                <w:rFonts w:ascii="Arial" w:hAnsi="Arial" w:cs="Arial"/>
                <w:i/>
                <w:iCs/>
                <w:sz w:val="16"/>
                <w:szCs w:val="16"/>
              </w:rPr>
              <w:t>10</w:t>
            </w:r>
          </w:p>
        </w:tc>
        <w:tc>
          <w:tcPr>
            <w:tcW w:w="860" w:type="dxa"/>
            <w:tcBorders>
              <w:top w:val="nil"/>
              <w:left w:val="nil"/>
              <w:bottom w:val="single" w:sz="4" w:space="0" w:color="auto"/>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Surveys</w:t>
            </w:r>
          </w:p>
        </w:tc>
        <w:tc>
          <w:tcPr>
            <w:tcW w:w="820" w:type="dxa"/>
            <w:tcBorders>
              <w:top w:val="nil"/>
              <w:left w:val="nil"/>
              <w:bottom w:val="single" w:sz="4" w:space="0" w:color="auto"/>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Score</w:t>
            </w:r>
          </w:p>
        </w:tc>
        <w:tc>
          <w:tcPr>
            <w:tcW w:w="820" w:type="dxa"/>
            <w:tcBorders>
              <w:top w:val="nil"/>
              <w:left w:val="nil"/>
              <w:bottom w:val="single" w:sz="4" w:space="0" w:color="auto"/>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Block %</w:t>
            </w:r>
          </w:p>
        </w:tc>
        <w:tc>
          <w:tcPr>
            <w:tcW w:w="820" w:type="dxa"/>
            <w:tcBorders>
              <w:top w:val="nil"/>
              <w:left w:val="nil"/>
              <w:bottom w:val="single" w:sz="4" w:space="0" w:color="auto"/>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Block %</w:t>
            </w:r>
          </w:p>
        </w:tc>
        <w:tc>
          <w:tcPr>
            <w:tcW w:w="820" w:type="dxa"/>
            <w:tcBorders>
              <w:top w:val="nil"/>
              <w:left w:val="nil"/>
              <w:bottom w:val="single" w:sz="4" w:space="0" w:color="auto"/>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Satis. %</w:t>
            </w:r>
          </w:p>
        </w:tc>
      </w:tr>
      <w:tr w:rsidR="00717DC8" w:rsidRPr="005E073B">
        <w:trPr>
          <w:trHeight w:val="255"/>
        </w:trPr>
        <w:tc>
          <w:tcPr>
            <w:tcW w:w="1840" w:type="dxa"/>
            <w:tcBorders>
              <w:top w:val="nil"/>
              <w:left w:val="nil"/>
              <w:bottom w:val="nil"/>
              <w:right w:val="nil"/>
            </w:tcBorders>
            <w:vAlign w:val="center"/>
          </w:tcPr>
          <w:p w:rsidR="00717DC8" w:rsidRPr="005E073B" w:rsidRDefault="00717DC8" w:rsidP="005E073B">
            <w:pPr>
              <w:rPr>
                <w:rFonts w:ascii="Arial" w:hAnsi="Arial" w:cs="Arial"/>
                <w:color w:val="000000"/>
                <w:sz w:val="16"/>
                <w:szCs w:val="16"/>
              </w:rPr>
            </w:pPr>
            <w:r w:rsidRPr="005E073B">
              <w:rPr>
                <w:rFonts w:ascii="Arial" w:hAnsi="Arial" w:cs="Arial"/>
                <w:color w:val="000000"/>
                <w:sz w:val="16"/>
                <w:szCs w:val="16"/>
              </w:rPr>
              <w:t>Atlas Van Lines</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12</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13</w:t>
            </w:r>
          </w:p>
        </w:tc>
        <w:tc>
          <w:tcPr>
            <w:tcW w:w="394"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7</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2</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19</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22</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85</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124</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240</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202</w:t>
            </w:r>
          </w:p>
        </w:tc>
        <w:tc>
          <w:tcPr>
            <w:tcW w:w="86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726</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8.35</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61%</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10%</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51%</w:t>
            </w:r>
          </w:p>
        </w:tc>
      </w:tr>
      <w:tr w:rsidR="00717DC8" w:rsidRPr="005E073B">
        <w:trPr>
          <w:trHeight w:val="255"/>
        </w:trPr>
        <w:tc>
          <w:tcPr>
            <w:tcW w:w="1840" w:type="dxa"/>
            <w:tcBorders>
              <w:top w:val="nil"/>
              <w:left w:val="nil"/>
              <w:bottom w:val="nil"/>
              <w:right w:val="nil"/>
            </w:tcBorders>
            <w:vAlign w:val="center"/>
          </w:tcPr>
          <w:p w:rsidR="00717DC8" w:rsidRPr="005E073B" w:rsidRDefault="00717DC8" w:rsidP="005E073B">
            <w:pPr>
              <w:rPr>
                <w:rFonts w:ascii="Arial" w:hAnsi="Arial" w:cs="Arial"/>
                <w:color w:val="000000"/>
                <w:sz w:val="16"/>
                <w:szCs w:val="16"/>
              </w:rPr>
            </w:pPr>
            <w:r w:rsidRPr="005E073B">
              <w:rPr>
                <w:rFonts w:ascii="Arial" w:hAnsi="Arial" w:cs="Arial"/>
                <w:color w:val="000000"/>
                <w:sz w:val="16"/>
                <w:szCs w:val="16"/>
              </w:rPr>
              <w:t>Clark &amp; Reid</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6</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2</w:t>
            </w:r>
          </w:p>
        </w:tc>
        <w:tc>
          <w:tcPr>
            <w:tcW w:w="394"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3</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0</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8</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6</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22</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29</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47</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71</w:t>
            </w:r>
          </w:p>
        </w:tc>
        <w:tc>
          <w:tcPr>
            <w:tcW w:w="86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194</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8.32</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61%</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13%</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48%</w:t>
            </w:r>
          </w:p>
        </w:tc>
      </w:tr>
      <w:tr w:rsidR="00717DC8" w:rsidRPr="005E073B">
        <w:trPr>
          <w:trHeight w:val="255"/>
        </w:trPr>
        <w:tc>
          <w:tcPr>
            <w:tcW w:w="1840" w:type="dxa"/>
            <w:tcBorders>
              <w:top w:val="nil"/>
              <w:left w:val="nil"/>
              <w:bottom w:val="nil"/>
              <w:right w:val="nil"/>
            </w:tcBorders>
            <w:vAlign w:val="center"/>
          </w:tcPr>
          <w:p w:rsidR="00717DC8" w:rsidRPr="005E073B" w:rsidRDefault="00717DC8" w:rsidP="005E073B">
            <w:pPr>
              <w:rPr>
                <w:rFonts w:ascii="Arial" w:hAnsi="Arial" w:cs="Arial"/>
                <w:color w:val="000000"/>
                <w:sz w:val="16"/>
                <w:szCs w:val="16"/>
              </w:rPr>
            </w:pPr>
            <w:r w:rsidRPr="005E073B">
              <w:rPr>
                <w:rFonts w:ascii="Arial" w:hAnsi="Arial" w:cs="Arial"/>
                <w:color w:val="000000"/>
                <w:sz w:val="16"/>
                <w:szCs w:val="16"/>
              </w:rPr>
              <w:t>Budd Van Lines</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8</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6</w:t>
            </w:r>
          </w:p>
        </w:tc>
        <w:tc>
          <w:tcPr>
            <w:tcW w:w="394"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5</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9</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19</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16</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35</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71</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141</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132</w:t>
            </w:r>
          </w:p>
        </w:tc>
        <w:tc>
          <w:tcPr>
            <w:tcW w:w="86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442</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8.29</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62%</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14%</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48%</w:t>
            </w:r>
          </w:p>
        </w:tc>
      </w:tr>
      <w:tr w:rsidR="00717DC8" w:rsidRPr="005E073B">
        <w:trPr>
          <w:trHeight w:val="255"/>
        </w:trPr>
        <w:tc>
          <w:tcPr>
            <w:tcW w:w="1840" w:type="dxa"/>
            <w:tcBorders>
              <w:top w:val="nil"/>
              <w:left w:val="nil"/>
              <w:bottom w:val="nil"/>
              <w:right w:val="nil"/>
            </w:tcBorders>
            <w:vAlign w:val="center"/>
          </w:tcPr>
          <w:p w:rsidR="00717DC8" w:rsidRPr="005E073B" w:rsidRDefault="00717DC8" w:rsidP="005E073B">
            <w:pPr>
              <w:rPr>
                <w:rFonts w:ascii="Arial" w:hAnsi="Arial" w:cs="Arial"/>
                <w:color w:val="000000"/>
                <w:sz w:val="16"/>
                <w:szCs w:val="16"/>
              </w:rPr>
            </w:pPr>
            <w:r w:rsidRPr="005E073B">
              <w:rPr>
                <w:rFonts w:ascii="Arial" w:hAnsi="Arial" w:cs="Arial"/>
                <w:color w:val="000000"/>
                <w:sz w:val="16"/>
                <w:szCs w:val="16"/>
              </w:rPr>
              <w:t>New World Van Lines</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11</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6</w:t>
            </w:r>
          </w:p>
        </w:tc>
        <w:tc>
          <w:tcPr>
            <w:tcW w:w="394"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0</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2</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8</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13</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49</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106</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139</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73</w:t>
            </w:r>
          </w:p>
        </w:tc>
        <w:tc>
          <w:tcPr>
            <w:tcW w:w="86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407</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8.16</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52%</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10%</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42%</w:t>
            </w:r>
          </w:p>
        </w:tc>
      </w:tr>
      <w:tr w:rsidR="00717DC8" w:rsidRPr="005E073B">
        <w:trPr>
          <w:trHeight w:val="255"/>
        </w:trPr>
        <w:tc>
          <w:tcPr>
            <w:tcW w:w="1840" w:type="dxa"/>
            <w:tcBorders>
              <w:top w:val="nil"/>
              <w:left w:val="nil"/>
              <w:bottom w:val="nil"/>
              <w:right w:val="nil"/>
            </w:tcBorders>
            <w:vAlign w:val="center"/>
          </w:tcPr>
          <w:p w:rsidR="00717DC8" w:rsidRPr="005E073B" w:rsidRDefault="00717DC8" w:rsidP="005E073B">
            <w:pPr>
              <w:rPr>
                <w:rFonts w:ascii="Arial" w:hAnsi="Arial" w:cs="Arial"/>
                <w:color w:val="000000"/>
                <w:sz w:val="16"/>
                <w:szCs w:val="16"/>
              </w:rPr>
            </w:pPr>
            <w:r w:rsidRPr="005E073B">
              <w:rPr>
                <w:rFonts w:ascii="Arial" w:hAnsi="Arial" w:cs="Arial"/>
                <w:color w:val="000000"/>
                <w:sz w:val="16"/>
                <w:szCs w:val="16"/>
              </w:rPr>
              <w:t>United Van Lines</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26</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29</w:t>
            </w:r>
          </w:p>
        </w:tc>
        <w:tc>
          <w:tcPr>
            <w:tcW w:w="394"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18</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16</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59</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61</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173</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371</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384</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404</w:t>
            </w:r>
          </w:p>
        </w:tc>
        <w:tc>
          <w:tcPr>
            <w:tcW w:w="86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1541</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8.14</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51%</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14%</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38%</w:t>
            </w:r>
          </w:p>
        </w:tc>
      </w:tr>
      <w:tr w:rsidR="00717DC8" w:rsidRPr="005E073B">
        <w:trPr>
          <w:trHeight w:val="255"/>
        </w:trPr>
        <w:tc>
          <w:tcPr>
            <w:tcW w:w="1840" w:type="dxa"/>
            <w:tcBorders>
              <w:top w:val="nil"/>
              <w:left w:val="nil"/>
              <w:bottom w:val="nil"/>
              <w:right w:val="nil"/>
            </w:tcBorders>
            <w:vAlign w:val="center"/>
          </w:tcPr>
          <w:p w:rsidR="00717DC8" w:rsidRPr="005E073B" w:rsidRDefault="00717DC8" w:rsidP="005E073B">
            <w:pPr>
              <w:rPr>
                <w:rFonts w:ascii="Arial" w:hAnsi="Arial" w:cs="Arial"/>
                <w:color w:val="000000"/>
                <w:sz w:val="16"/>
                <w:szCs w:val="16"/>
              </w:rPr>
            </w:pPr>
            <w:r w:rsidRPr="005E073B">
              <w:rPr>
                <w:rFonts w:ascii="Arial" w:hAnsi="Arial" w:cs="Arial"/>
                <w:color w:val="000000"/>
                <w:sz w:val="16"/>
                <w:szCs w:val="16"/>
              </w:rPr>
              <w:t>Allied Worldwide</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21</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15</w:t>
            </w:r>
          </w:p>
        </w:tc>
        <w:tc>
          <w:tcPr>
            <w:tcW w:w="394"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6</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8</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24</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17</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57</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131</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203</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171</w:t>
            </w:r>
          </w:p>
        </w:tc>
        <w:tc>
          <w:tcPr>
            <w:tcW w:w="86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653</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8.13</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57%</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14%</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43%</w:t>
            </w:r>
          </w:p>
        </w:tc>
      </w:tr>
      <w:tr w:rsidR="00717DC8" w:rsidRPr="005E073B">
        <w:trPr>
          <w:trHeight w:val="255"/>
        </w:trPr>
        <w:tc>
          <w:tcPr>
            <w:tcW w:w="1840" w:type="dxa"/>
            <w:tcBorders>
              <w:top w:val="nil"/>
              <w:left w:val="nil"/>
              <w:bottom w:val="nil"/>
              <w:right w:val="nil"/>
            </w:tcBorders>
            <w:vAlign w:val="center"/>
          </w:tcPr>
          <w:p w:rsidR="00717DC8" w:rsidRPr="005E073B" w:rsidRDefault="00717DC8" w:rsidP="005E073B">
            <w:pPr>
              <w:rPr>
                <w:rFonts w:ascii="Arial" w:hAnsi="Arial" w:cs="Arial"/>
                <w:color w:val="000000"/>
                <w:sz w:val="16"/>
                <w:szCs w:val="16"/>
              </w:rPr>
            </w:pPr>
            <w:r w:rsidRPr="005E073B">
              <w:rPr>
                <w:rFonts w:ascii="Arial" w:hAnsi="Arial" w:cs="Arial"/>
                <w:color w:val="000000"/>
                <w:sz w:val="16"/>
                <w:szCs w:val="16"/>
              </w:rPr>
              <w:t>Wheaton Van Lines</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11</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6</w:t>
            </w:r>
          </w:p>
        </w:tc>
        <w:tc>
          <w:tcPr>
            <w:tcW w:w="394"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0</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2</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8</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9</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14</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80</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119</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43</w:t>
            </w:r>
          </w:p>
        </w:tc>
        <w:tc>
          <w:tcPr>
            <w:tcW w:w="86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292</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8.10</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55%</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12%</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43%</w:t>
            </w:r>
          </w:p>
        </w:tc>
      </w:tr>
      <w:tr w:rsidR="00717DC8" w:rsidRPr="005E073B">
        <w:trPr>
          <w:trHeight w:val="255"/>
        </w:trPr>
        <w:tc>
          <w:tcPr>
            <w:tcW w:w="1840" w:type="dxa"/>
            <w:tcBorders>
              <w:top w:val="nil"/>
              <w:left w:val="nil"/>
              <w:bottom w:val="nil"/>
              <w:right w:val="nil"/>
            </w:tcBorders>
            <w:vAlign w:val="center"/>
          </w:tcPr>
          <w:p w:rsidR="00717DC8" w:rsidRPr="005E073B" w:rsidRDefault="00717DC8" w:rsidP="005E073B">
            <w:pPr>
              <w:rPr>
                <w:rFonts w:ascii="Arial" w:hAnsi="Arial" w:cs="Arial"/>
                <w:color w:val="000000"/>
                <w:sz w:val="16"/>
                <w:szCs w:val="16"/>
              </w:rPr>
            </w:pPr>
            <w:r w:rsidRPr="005E073B">
              <w:rPr>
                <w:rFonts w:ascii="Arial" w:hAnsi="Arial" w:cs="Arial"/>
                <w:color w:val="000000"/>
                <w:sz w:val="16"/>
                <w:szCs w:val="16"/>
              </w:rPr>
              <w:t>NorthAmerican</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8</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6</w:t>
            </w:r>
          </w:p>
        </w:tc>
        <w:tc>
          <w:tcPr>
            <w:tcW w:w="394"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5</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9</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16</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7</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52</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61</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103</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97</w:t>
            </w:r>
          </w:p>
        </w:tc>
        <w:tc>
          <w:tcPr>
            <w:tcW w:w="86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364</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8.08</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55%</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14%</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41%</w:t>
            </w:r>
          </w:p>
        </w:tc>
      </w:tr>
      <w:tr w:rsidR="00717DC8" w:rsidRPr="005E073B">
        <w:trPr>
          <w:trHeight w:val="255"/>
        </w:trPr>
        <w:tc>
          <w:tcPr>
            <w:tcW w:w="1840" w:type="dxa"/>
            <w:tcBorders>
              <w:top w:val="nil"/>
              <w:left w:val="nil"/>
              <w:bottom w:val="nil"/>
              <w:right w:val="nil"/>
            </w:tcBorders>
            <w:vAlign w:val="center"/>
          </w:tcPr>
          <w:p w:rsidR="00717DC8" w:rsidRPr="005E073B" w:rsidRDefault="00717DC8" w:rsidP="005E073B">
            <w:pPr>
              <w:rPr>
                <w:rFonts w:ascii="Arial" w:hAnsi="Arial" w:cs="Arial"/>
                <w:color w:val="000000"/>
                <w:sz w:val="16"/>
                <w:szCs w:val="16"/>
              </w:rPr>
            </w:pPr>
            <w:r w:rsidRPr="005E073B">
              <w:rPr>
                <w:rFonts w:ascii="Arial" w:hAnsi="Arial" w:cs="Arial"/>
                <w:color w:val="000000"/>
                <w:sz w:val="16"/>
                <w:szCs w:val="16"/>
              </w:rPr>
              <w:t>Graebel Company</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6</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3</w:t>
            </w:r>
          </w:p>
        </w:tc>
        <w:tc>
          <w:tcPr>
            <w:tcW w:w="394"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2</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4</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10</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5</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45</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75</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60</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55</w:t>
            </w:r>
          </w:p>
        </w:tc>
        <w:tc>
          <w:tcPr>
            <w:tcW w:w="86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265</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8.00</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43%</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11%</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32%</w:t>
            </w:r>
          </w:p>
        </w:tc>
      </w:tr>
      <w:tr w:rsidR="00717DC8" w:rsidRPr="005E073B">
        <w:trPr>
          <w:trHeight w:val="255"/>
        </w:trPr>
        <w:tc>
          <w:tcPr>
            <w:tcW w:w="1840" w:type="dxa"/>
            <w:tcBorders>
              <w:top w:val="nil"/>
              <w:left w:val="nil"/>
              <w:bottom w:val="nil"/>
              <w:right w:val="nil"/>
            </w:tcBorders>
            <w:vAlign w:val="center"/>
          </w:tcPr>
          <w:p w:rsidR="00717DC8" w:rsidRPr="005E073B" w:rsidRDefault="00717DC8" w:rsidP="005E073B">
            <w:pPr>
              <w:rPr>
                <w:rFonts w:ascii="Arial" w:hAnsi="Arial" w:cs="Arial"/>
                <w:color w:val="000000"/>
                <w:sz w:val="16"/>
                <w:szCs w:val="16"/>
              </w:rPr>
            </w:pPr>
            <w:r w:rsidRPr="005E073B">
              <w:rPr>
                <w:rFonts w:ascii="Arial" w:hAnsi="Arial" w:cs="Arial"/>
                <w:color w:val="000000"/>
                <w:sz w:val="16"/>
                <w:szCs w:val="16"/>
              </w:rPr>
              <w:t>Stevens Van Lines</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3</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2</w:t>
            </w:r>
          </w:p>
        </w:tc>
        <w:tc>
          <w:tcPr>
            <w:tcW w:w="394"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5</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5</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16</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23</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45</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18</w:t>
            </w:r>
          </w:p>
        </w:tc>
        <w:tc>
          <w:tcPr>
            <w:tcW w:w="86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119</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7.98</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53%</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14%</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39%</w:t>
            </w:r>
          </w:p>
        </w:tc>
      </w:tr>
      <w:tr w:rsidR="00717DC8" w:rsidRPr="005E073B">
        <w:trPr>
          <w:trHeight w:val="255"/>
        </w:trPr>
        <w:tc>
          <w:tcPr>
            <w:tcW w:w="1840" w:type="dxa"/>
            <w:tcBorders>
              <w:top w:val="nil"/>
              <w:left w:val="nil"/>
              <w:bottom w:val="nil"/>
              <w:right w:val="nil"/>
            </w:tcBorders>
            <w:vAlign w:val="center"/>
          </w:tcPr>
          <w:p w:rsidR="00717DC8" w:rsidRPr="005E073B" w:rsidRDefault="00717DC8" w:rsidP="005E073B">
            <w:pPr>
              <w:rPr>
                <w:rFonts w:ascii="Arial" w:hAnsi="Arial" w:cs="Arial"/>
                <w:color w:val="000000"/>
                <w:sz w:val="16"/>
                <w:szCs w:val="16"/>
              </w:rPr>
            </w:pPr>
            <w:r w:rsidRPr="005E073B">
              <w:rPr>
                <w:rFonts w:ascii="Arial" w:hAnsi="Arial" w:cs="Arial"/>
                <w:color w:val="000000"/>
                <w:sz w:val="16"/>
                <w:szCs w:val="16"/>
              </w:rPr>
              <w:t>Paul Arpin Van Lines</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3</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3</w:t>
            </w:r>
          </w:p>
        </w:tc>
        <w:tc>
          <w:tcPr>
            <w:tcW w:w="394"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2</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0</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3</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10</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51</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85</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60</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27</w:t>
            </w:r>
          </w:p>
        </w:tc>
        <w:tc>
          <w:tcPr>
            <w:tcW w:w="86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244</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7.94</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36%</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9%</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27%</w:t>
            </w:r>
          </w:p>
        </w:tc>
      </w:tr>
      <w:tr w:rsidR="00717DC8" w:rsidRPr="005E073B">
        <w:trPr>
          <w:trHeight w:val="255"/>
        </w:trPr>
        <w:tc>
          <w:tcPr>
            <w:tcW w:w="1840" w:type="dxa"/>
            <w:tcBorders>
              <w:top w:val="nil"/>
              <w:left w:val="nil"/>
              <w:bottom w:val="nil"/>
              <w:right w:val="nil"/>
            </w:tcBorders>
            <w:vAlign w:val="center"/>
          </w:tcPr>
          <w:p w:rsidR="00717DC8" w:rsidRPr="005E073B" w:rsidRDefault="00717DC8" w:rsidP="005E073B">
            <w:pPr>
              <w:rPr>
                <w:rFonts w:ascii="Arial" w:hAnsi="Arial" w:cs="Arial"/>
                <w:color w:val="000000"/>
                <w:sz w:val="16"/>
                <w:szCs w:val="16"/>
              </w:rPr>
            </w:pPr>
            <w:r w:rsidRPr="005E073B">
              <w:rPr>
                <w:rFonts w:ascii="Arial" w:hAnsi="Arial" w:cs="Arial"/>
                <w:color w:val="000000"/>
                <w:sz w:val="16"/>
                <w:szCs w:val="16"/>
              </w:rPr>
              <w:t>Mayflower</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7</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6</w:t>
            </w:r>
          </w:p>
        </w:tc>
        <w:tc>
          <w:tcPr>
            <w:tcW w:w="394"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8</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15</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21</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67</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76</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83</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62</w:t>
            </w:r>
          </w:p>
        </w:tc>
        <w:tc>
          <w:tcPr>
            <w:tcW w:w="86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346</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7.80</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42%</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17%</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25%</w:t>
            </w:r>
          </w:p>
        </w:tc>
      </w:tr>
      <w:tr w:rsidR="00717DC8" w:rsidRPr="005E073B">
        <w:trPr>
          <w:trHeight w:val="225"/>
        </w:trPr>
        <w:tc>
          <w:tcPr>
            <w:tcW w:w="1840" w:type="dxa"/>
            <w:tcBorders>
              <w:top w:val="nil"/>
              <w:left w:val="nil"/>
              <w:bottom w:val="nil"/>
              <w:right w:val="nil"/>
            </w:tcBorders>
            <w:vAlign w:val="center"/>
          </w:tcPr>
          <w:p w:rsidR="00717DC8" w:rsidRPr="005E073B" w:rsidRDefault="00717DC8" w:rsidP="005E073B">
            <w:pPr>
              <w:rPr>
                <w:rFonts w:ascii="Arial" w:hAnsi="Arial" w:cs="Arial"/>
                <w:color w:val="000000"/>
                <w:sz w:val="16"/>
                <w:szCs w:val="16"/>
              </w:rPr>
            </w:pPr>
            <w:r w:rsidRPr="005E073B">
              <w:rPr>
                <w:rFonts w:ascii="Arial" w:hAnsi="Arial" w:cs="Arial"/>
                <w:color w:val="000000"/>
                <w:sz w:val="16"/>
                <w:szCs w:val="16"/>
              </w:rPr>
              <w:t>Others not listed</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27</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22</w:t>
            </w:r>
          </w:p>
        </w:tc>
        <w:tc>
          <w:tcPr>
            <w:tcW w:w="394"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21</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41</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124</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106</w:t>
            </w:r>
          </w:p>
        </w:tc>
        <w:tc>
          <w:tcPr>
            <w:tcW w:w="483"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267</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383</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335</w:t>
            </w:r>
          </w:p>
        </w:tc>
        <w:tc>
          <w:tcPr>
            <w:tcW w:w="572" w:type="dxa"/>
            <w:tcBorders>
              <w:top w:val="nil"/>
              <w:left w:val="nil"/>
              <w:bottom w:val="nil"/>
              <w:right w:val="nil"/>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301</w:t>
            </w:r>
          </w:p>
        </w:tc>
        <w:tc>
          <w:tcPr>
            <w:tcW w:w="86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1627</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7.69</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39%</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21%</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18%</w:t>
            </w:r>
          </w:p>
        </w:tc>
      </w:tr>
      <w:tr w:rsidR="00717DC8" w:rsidRPr="005E073B">
        <w:trPr>
          <w:trHeight w:val="255"/>
        </w:trPr>
        <w:tc>
          <w:tcPr>
            <w:tcW w:w="1840" w:type="dxa"/>
            <w:tcBorders>
              <w:top w:val="nil"/>
              <w:left w:val="nil"/>
              <w:bottom w:val="nil"/>
              <w:right w:val="nil"/>
            </w:tcBorders>
            <w:vAlign w:val="center"/>
          </w:tcPr>
          <w:p w:rsidR="00717DC8" w:rsidRPr="005E073B" w:rsidRDefault="00717DC8" w:rsidP="005E073B">
            <w:pPr>
              <w:rPr>
                <w:rFonts w:ascii="Arial" w:hAnsi="Arial" w:cs="Arial"/>
                <w:color w:val="000000"/>
                <w:sz w:val="16"/>
                <w:szCs w:val="16"/>
              </w:rPr>
            </w:pPr>
          </w:p>
        </w:tc>
        <w:tc>
          <w:tcPr>
            <w:tcW w:w="483" w:type="dxa"/>
            <w:tcBorders>
              <w:top w:val="nil"/>
              <w:left w:val="nil"/>
              <w:bottom w:val="nil"/>
              <w:right w:val="nil"/>
            </w:tcBorders>
            <w:noWrap/>
            <w:vAlign w:val="center"/>
          </w:tcPr>
          <w:p w:rsidR="00717DC8" w:rsidRPr="005E073B" w:rsidRDefault="00717DC8" w:rsidP="005E073B">
            <w:pP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rPr>
                <w:rFonts w:ascii="Arial" w:hAnsi="Arial" w:cs="Arial"/>
                <w:sz w:val="16"/>
                <w:szCs w:val="16"/>
              </w:rPr>
            </w:pPr>
          </w:p>
        </w:tc>
        <w:tc>
          <w:tcPr>
            <w:tcW w:w="394" w:type="dxa"/>
            <w:tcBorders>
              <w:top w:val="nil"/>
              <w:left w:val="nil"/>
              <w:bottom w:val="nil"/>
              <w:right w:val="nil"/>
            </w:tcBorders>
            <w:noWrap/>
            <w:vAlign w:val="center"/>
          </w:tcPr>
          <w:p w:rsidR="00717DC8" w:rsidRPr="005E073B" w:rsidRDefault="00717DC8" w:rsidP="005E073B">
            <w:pP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rPr>
                <w:rFonts w:ascii="Arial" w:hAnsi="Arial" w:cs="Arial"/>
                <w:sz w:val="16"/>
                <w:szCs w:val="16"/>
              </w:rPr>
            </w:pPr>
          </w:p>
        </w:tc>
        <w:tc>
          <w:tcPr>
            <w:tcW w:w="572" w:type="dxa"/>
            <w:tcBorders>
              <w:top w:val="nil"/>
              <w:left w:val="nil"/>
              <w:bottom w:val="nil"/>
              <w:right w:val="nil"/>
            </w:tcBorders>
            <w:noWrap/>
            <w:vAlign w:val="center"/>
          </w:tcPr>
          <w:p w:rsidR="00717DC8" w:rsidRPr="005E073B" w:rsidRDefault="00717DC8" w:rsidP="005E073B">
            <w:pPr>
              <w:rPr>
                <w:rFonts w:ascii="Arial" w:hAnsi="Arial" w:cs="Arial"/>
                <w:sz w:val="16"/>
                <w:szCs w:val="16"/>
              </w:rPr>
            </w:pPr>
          </w:p>
        </w:tc>
        <w:tc>
          <w:tcPr>
            <w:tcW w:w="572" w:type="dxa"/>
            <w:tcBorders>
              <w:top w:val="nil"/>
              <w:left w:val="nil"/>
              <w:bottom w:val="nil"/>
              <w:right w:val="nil"/>
            </w:tcBorders>
            <w:noWrap/>
            <w:vAlign w:val="center"/>
          </w:tcPr>
          <w:p w:rsidR="00717DC8" w:rsidRPr="005E073B" w:rsidRDefault="00717DC8" w:rsidP="005E073B">
            <w:pPr>
              <w:rPr>
                <w:rFonts w:ascii="Arial" w:hAnsi="Arial" w:cs="Arial"/>
                <w:sz w:val="16"/>
                <w:szCs w:val="16"/>
              </w:rPr>
            </w:pPr>
          </w:p>
        </w:tc>
        <w:tc>
          <w:tcPr>
            <w:tcW w:w="572" w:type="dxa"/>
            <w:tcBorders>
              <w:top w:val="nil"/>
              <w:left w:val="nil"/>
              <w:bottom w:val="nil"/>
              <w:right w:val="nil"/>
            </w:tcBorders>
            <w:noWrap/>
            <w:vAlign w:val="center"/>
          </w:tcPr>
          <w:p w:rsidR="00717DC8" w:rsidRPr="005E073B" w:rsidRDefault="00717DC8" w:rsidP="005E073B">
            <w:pPr>
              <w:rPr>
                <w:rFonts w:ascii="Arial" w:hAnsi="Arial" w:cs="Arial"/>
                <w:sz w:val="16"/>
                <w:szCs w:val="16"/>
              </w:rPr>
            </w:pPr>
          </w:p>
        </w:tc>
        <w:tc>
          <w:tcPr>
            <w:tcW w:w="86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r>
      <w:tr w:rsidR="00717DC8" w:rsidRPr="005E073B">
        <w:trPr>
          <w:trHeight w:val="255"/>
        </w:trPr>
        <w:tc>
          <w:tcPr>
            <w:tcW w:w="1840" w:type="dxa"/>
            <w:tcBorders>
              <w:top w:val="single" w:sz="4" w:space="0" w:color="auto"/>
              <w:left w:val="nil"/>
              <w:bottom w:val="single" w:sz="4" w:space="0" w:color="auto"/>
              <w:right w:val="nil"/>
            </w:tcBorders>
            <w:noWrap/>
            <w:vAlign w:val="center"/>
          </w:tcPr>
          <w:p w:rsidR="00717DC8" w:rsidRPr="005E073B" w:rsidRDefault="00717DC8" w:rsidP="005E073B">
            <w:pPr>
              <w:jc w:val="right"/>
              <w:rPr>
                <w:rFonts w:ascii="Arial" w:hAnsi="Arial" w:cs="Arial"/>
                <w:sz w:val="16"/>
                <w:szCs w:val="16"/>
              </w:rPr>
            </w:pPr>
            <w:r w:rsidRPr="005E073B">
              <w:rPr>
                <w:rFonts w:ascii="Arial" w:hAnsi="Arial" w:cs="Arial"/>
                <w:sz w:val="16"/>
                <w:szCs w:val="16"/>
              </w:rPr>
              <w:t>HHG INDUSTRY&gt;</w:t>
            </w:r>
          </w:p>
        </w:tc>
        <w:tc>
          <w:tcPr>
            <w:tcW w:w="483" w:type="dxa"/>
            <w:tcBorders>
              <w:top w:val="single" w:sz="4" w:space="0" w:color="auto"/>
              <w:left w:val="nil"/>
              <w:bottom w:val="single" w:sz="4" w:space="0" w:color="auto"/>
              <w:right w:val="single" w:sz="4" w:space="0" w:color="E3EDFB"/>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149</w:t>
            </w:r>
          </w:p>
        </w:tc>
        <w:tc>
          <w:tcPr>
            <w:tcW w:w="483" w:type="dxa"/>
            <w:tcBorders>
              <w:top w:val="single" w:sz="4" w:space="0" w:color="auto"/>
              <w:left w:val="nil"/>
              <w:bottom w:val="single" w:sz="4" w:space="0" w:color="auto"/>
              <w:right w:val="single" w:sz="4" w:space="0" w:color="E3EDFB"/>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119</w:t>
            </w:r>
          </w:p>
        </w:tc>
        <w:tc>
          <w:tcPr>
            <w:tcW w:w="394" w:type="dxa"/>
            <w:tcBorders>
              <w:top w:val="single" w:sz="4" w:space="0" w:color="auto"/>
              <w:left w:val="nil"/>
              <w:bottom w:val="single" w:sz="4" w:space="0" w:color="auto"/>
              <w:right w:val="single" w:sz="4" w:space="0" w:color="E3EDFB"/>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71</w:t>
            </w:r>
          </w:p>
        </w:tc>
        <w:tc>
          <w:tcPr>
            <w:tcW w:w="483" w:type="dxa"/>
            <w:tcBorders>
              <w:top w:val="single" w:sz="4" w:space="0" w:color="auto"/>
              <w:left w:val="nil"/>
              <w:bottom w:val="single" w:sz="4" w:space="0" w:color="auto"/>
              <w:right w:val="single" w:sz="4" w:space="0" w:color="E3EDFB"/>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102</w:t>
            </w:r>
          </w:p>
        </w:tc>
        <w:tc>
          <w:tcPr>
            <w:tcW w:w="483" w:type="dxa"/>
            <w:tcBorders>
              <w:top w:val="single" w:sz="4" w:space="0" w:color="auto"/>
              <w:left w:val="nil"/>
              <w:bottom w:val="single" w:sz="4" w:space="0" w:color="auto"/>
              <w:right w:val="single" w:sz="4" w:space="0" w:color="E3EDFB"/>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318</w:t>
            </w:r>
          </w:p>
        </w:tc>
        <w:tc>
          <w:tcPr>
            <w:tcW w:w="483" w:type="dxa"/>
            <w:tcBorders>
              <w:top w:val="single" w:sz="4" w:space="0" w:color="auto"/>
              <w:left w:val="nil"/>
              <w:bottom w:val="single" w:sz="4" w:space="0" w:color="auto"/>
              <w:right w:val="single" w:sz="4" w:space="0" w:color="E3EDFB"/>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298</w:t>
            </w:r>
          </w:p>
        </w:tc>
        <w:tc>
          <w:tcPr>
            <w:tcW w:w="483" w:type="dxa"/>
            <w:tcBorders>
              <w:top w:val="single" w:sz="4" w:space="0" w:color="auto"/>
              <w:left w:val="nil"/>
              <w:bottom w:val="single" w:sz="4" w:space="0" w:color="auto"/>
              <w:right w:val="single" w:sz="4" w:space="0" w:color="E3EDFB"/>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933</w:t>
            </w:r>
          </w:p>
        </w:tc>
        <w:tc>
          <w:tcPr>
            <w:tcW w:w="572" w:type="dxa"/>
            <w:tcBorders>
              <w:top w:val="single" w:sz="4" w:space="0" w:color="auto"/>
              <w:left w:val="nil"/>
              <w:bottom w:val="single" w:sz="4" w:space="0" w:color="auto"/>
              <w:right w:val="single" w:sz="4" w:space="0" w:color="E3EDFB"/>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1615</w:t>
            </w:r>
          </w:p>
        </w:tc>
        <w:tc>
          <w:tcPr>
            <w:tcW w:w="572" w:type="dxa"/>
            <w:tcBorders>
              <w:top w:val="single" w:sz="4" w:space="0" w:color="auto"/>
              <w:left w:val="nil"/>
              <w:bottom w:val="single" w:sz="4" w:space="0" w:color="auto"/>
              <w:right w:val="single" w:sz="4" w:space="0" w:color="E3EDFB"/>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1959</w:t>
            </w:r>
          </w:p>
        </w:tc>
        <w:tc>
          <w:tcPr>
            <w:tcW w:w="572" w:type="dxa"/>
            <w:tcBorders>
              <w:top w:val="single" w:sz="4" w:space="0" w:color="auto"/>
              <w:left w:val="nil"/>
              <w:bottom w:val="single" w:sz="4" w:space="0" w:color="auto"/>
              <w:right w:val="single" w:sz="4" w:space="0" w:color="E3EDFB"/>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1656</w:t>
            </w:r>
          </w:p>
        </w:tc>
        <w:tc>
          <w:tcPr>
            <w:tcW w:w="860" w:type="dxa"/>
            <w:tcBorders>
              <w:top w:val="single" w:sz="4" w:space="0" w:color="auto"/>
              <w:left w:val="nil"/>
              <w:bottom w:val="single" w:sz="4" w:space="0" w:color="auto"/>
              <w:right w:val="single" w:sz="4" w:space="0" w:color="E3EDFB"/>
            </w:tcBorders>
            <w:vAlign w:val="center"/>
          </w:tcPr>
          <w:p w:rsidR="00717DC8" w:rsidRPr="005E073B" w:rsidRDefault="00717DC8" w:rsidP="005E073B">
            <w:pPr>
              <w:jc w:val="center"/>
              <w:rPr>
                <w:rFonts w:ascii="Arial" w:hAnsi="Arial" w:cs="Arial"/>
                <w:color w:val="000000"/>
                <w:sz w:val="16"/>
                <w:szCs w:val="16"/>
              </w:rPr>
            </w:pPr>
            <w:r w:rsidRPr="005E073B">
              <w:rPr>
                <w:rFonts w:ascii="Arial" w:hAnsi="Arial" w:cs="Arial"/>
                <w:color w:val="000000"/>
                <w:sz w:val="16"/>
                <w:szCs w:val="16"/>
              </w:rPr>
              <w:t>7220</w:t>
            </w:r>
          </w:p>
        </w:tc>
        <w:tc>
          <w:tcPr>
            <w:tcW w:w="820" w:type="dxa"/>
            <w:tcBorders>
              <w:top w:val="single" w:sz="4" w:space="0" w:color="auto"/>
              <w:left w:val="nil"/>
              <w:bottom w:val="single" w:sz="4" w:space="0" w:color="auto"/>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8.04</w:t>
            </w:r>
          </w:p>
        </w:tc>
        <w:tc>
          <w:tcPr>
            <w:tcW w:w="820" w:type="dxa"/>
            <w:tcBorders>
              <w:top w:val="single" w:sz="4" w:space="0" w:color="auto"/>
              <w:left w:val="nil"/>
              <w:bottom w:val="single" w:sz="4" w:space="0" w:color="auto"/>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50%</w:t>
            </w:r>
          </w:p>
        </w:tc>
        <w:tc>
          <w:tcPr>
            <w:tcW w:w="820" w:type="dxa"/>
            <w:tcBorders>
              <w:top w:val="single" w:sz="4" w:space="0" w:color="auto"/>
              <w:left w:val="nil"/>
              <w:bottom w:val="single" w:sz="4" w:space="0" w:color="auto"/>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15%</w:t>
            </w:r>
          </w:p>
        </w:tc>
        <w:tc>
          <w:tcPr>
            <w:tcW w:w="820" w:type="dxa"/>
            <w:tcBorders>
              <w:top w:val="single" w:sz="4" w:space="0" w:color="auto"/>
              <w:left w:val="nil"/>
              <w:bottom w:val="single" w:sz="4" w:space="0" w:color="auto"/>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35%</w:t>
            </w:r>
          </w:p>
        </w:tc>
      </w:tr>
      <w:tr w:rsidR="00717DC8" w:rsidRPr="005E073B">
        <w:trPr>
          <w:trHeight w:val="259"/>
        </w:trPr>
        <w:tc>
          <w:tcPr>
            <w:tcW w:w="1840" w:type="dxa"/>
            <w:tcBorders>
              <w:top w:val="nil"/>
              <w:left w:val="nil"/>
              <w:bottom w:val="nil"/>
              <w:right w:val="nil"/>
            </w:tcBorders>
            <w:noWrap/>
            <w:vAlign w:val="center"/>
          </w:tcPr>
          <w:p w:rsidR="00717DC8" w:rsidRPr="005E073B" w:rsidRDefault="00717DC8" w:rsidP="005E073B">
            <w:pP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394"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572"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2004" w:type="dxa"/>
            <w:gridSpan w:val="3"/>
            <w:tcBorders>
              <w:top w:val="single" w:sz="4" w:space="0" w:color="auto"/>
              <w:left w:val="nil"/>
              <w:bottom w:val="nil"/>
              <w:right w:val="nil"/>
            </w:tcBorders>
            <w:noWrap/>
            <w:vAlign w:val="center"/>
          </w:tcPr>
          <w:p w:rsidR="00717DC8" w:rsidRPr="005E073B" w:rsidRDefault="00717DC8" w:rsidP="005E073B">
            <w:pPr>
              <w:jc w:val="right"/>
              <w:rPr>
                <w:rFonts w:ascii="Arial" w:hAnsi="Arial" w:cs="Arial"/>
                <w:sz w:val="16"/>
                <w:szCs w:val="16"/>
              </w:rPr>
            </w:pPr>
            <w:r w:rsidRPr="005E073B">
              <w:rPr>
                <w:rFonts w:ascii="Arial" w:hAnsi="Arial" w:cs="Arial"/>
                <w:sz w:val="16"/>
                <w:szCs w:val="16"/>
              </w:rPr>
              <w:t>AVERAGE SCORE</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8.04</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b/>
                <w:bCs/>
                <w:sz w:val="16"/>
                <w:szCs w:val="16"/>
              </w:rPr>
            </w:pP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r>
      <w:tr w:rsidR="00717DC8" w:rsidRPr="005E073B">
        <w:trPr>
          <w:trHeight w:val="259"/>
        </w:trPr>
        <w:tc>
          <w:tcPr>
            <w:tcW w:w="1840" w:type="dxa"/>
            <w:tcBorders>
              <w:top w:val="nil"/>
              <w:left w:val="nil"/>
              <w:bottom w:val="nil"/>
              <w:right w:val="nil"/>
            </w:tcBorders>
            <w:noWrap/>
            <w:vAlign w:val="center"/>
          </w:tcPr>
          <w:p w:rsidR="00717DC8" w:rsidRPr="005E073B" w:rsidRDefault="00717DC8" w:rsidP="005E073B">
            <w:pP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394"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572"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572"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1432" w:type="dxa"/>
            <w:gridSpan w:val="2"/>
            <w:tcBorders>
              <w:top w:val="nil"/>
              <w:left w:val="nil"/>
              <w:bottom w:val="nil"/>
              <w:right w:val="nil"/>
            </w:tcBorders>
            <w:noWrap/>
            <w:vAlign w:val="center"/>
          </w:tcPr>
          <w:p w:rsidR="00717DC8" w:rsidRPr="005E073B" w:rsidRDefault="00717DC8" w:rsidP="005E073B">
            <w:pPr>
              <w:jc w:val="right"/>
              <w:rPr>
                <w:rFonts w:ascii="Arial" w:hAnsi="Arial" w:cs="Arial"/>
                <w:sz w:val="16"/>
                <w:szCs w:val="16"/>
              </w:rPr>
            </w:pPr>
            <w:r w:rsidRPr="005E073B">
              <w:rPr>
                <w:rFonts w:ascii="Arial" w:hAnsi="Arial" w:cs="Arial"/>
                <w:sz w:val="16"/>
                <w:szCs w:val="16"/>
              </w:rPr>
              <w:t>TOP BLOCK</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50%</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b/>
                <w:bCs/>
                <w:sz w:val="16"/>
                <w:szCs w:val="16"/>
              </w:rPr>
            </w:pP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r>
      <w:tr w:rsidR="00717DC8" w:rsidRPr="005E073B">
        <w:trPr>
          <w:trHeight w:val="259"/>
        </w:trPr>
        <w:tc>
          <w:tcPr>
            <w:tcW w:w="1840" w:type="dxa"/>
            <w:tcBorders>
              <w:top w:val="nil"/>
              <w:left w:val="nil"/>
              <w:bottom w:val="nil"/>
              <w:right w:val="nil"/>
            </w:tcBorders>
            <w:noWrap/>
            <w:vAlign w:val="center"/>
          </w:tcPr>
          <w:p w:rsidR="00717DC8" w:rsidRPr="005E073B" w:rsidRDefault="00717DC8" w:rsidP="005E073B">
            <w:pP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394"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572"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2004" w:type="dxa"/>
            <w:gridSpan w:val="3"/>
            <w:tcBorders>
              <w:top w:val="nil"/>
              <w:left w:val="nil"/>
              <w:bottom w:val="nil"/>
              <w:right w:val="nil"/>
            </w:tcBorders>
            <w:noWrap/>
            <w:vAlign w:val="center"/>
          </w:tcPr>
          <w:p w:rsidR="00717DC8" w:rsidRPr="005E073B" w:rsidRDefault="00717DC8" w:rsidP="005E073B">
            <w:pPr>
              <w:jc w:val="right"/>
              <w:rPr>
                <w:rFonts w:ascii="Arial" w:hAnsi="Arial" w:cs="Arial"/>
                <w:sz w:val="16"/>
                <w:szCs w:val="16"/>
              </w:rPr>
            </w:pPr>
            <w:r w:rsidRPr="005E073B">
              <w:rPr>
                <w:rFonts w:ascii="Arial" w:hAnsi="Arial" w:cs="Arial"/>
                <w:sz w:val="16"/>
                <w:szCs w:val="16"/>
              </w:rPr>
              <w:t>BOTTOM BLOCK</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15%</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b/>
                <w:bCs/>
                <w:sz w:val="16"/>
                <w:szCs w:val="16"/>
              </w:rPr>
            </w:pP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r>
      <w:tr w:rsidR="00717DC8" w:rsidRPr="005E073B">
        <w:trPr>
          <w:trHeight w:val="259"/>
        </w:trPr>
        <w:tc>
          <w:tcPr>
            <w:tcW w:w="1840" w:type="dxa"/>
            <w:tcBorders>
              <w:top w:val="nil"/>
              <w:left w:val="nil"/>
              <w:bottom w:val="nil"/>
              <w:right w:val="nil"/>
            </w:tcBorders>
            <w:noWrap/>
            <w:vAlign w:val="center"/>
          </w:tcPr>
          <w:p w:rsidR="00717DC8" w:rsidRPr="005E073B" w:rsidRDefault="00717DC8" w:rsidP="005E073B">
            <w:pPr>
              <w:rPr>
                <w:rFonts w:ascii="Arial" w:hAnsi="Arial" w:cs="Arial"/>
                <w:color w:val="FF0000"/>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394"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483"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572"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2004" w:type="dxa"/>
            <w:gridSpan w:val="3"/>
            <w:tcBorders>
              <w:top w:val="nil"/>
              <w:left w:val="nil"/>
              <w:bottom w:val="nil"/>
              <w:right w:val="nil"/>
            </w:tcBorders>
            <w:noWrap/>
            <w:vAlign w:val="center"/>
          </w:tcPr>
          <w:p w:rsidR="00717DC8" w:rsidRPr="005E073B" w:rsidRDefault="00717DC8" w:rsidP="005E073B">
            <w:pPr>
              <w:jc w:val="right"/>
              <w:rPr>
                <w:rFonts w:ascii="Arial" w:hAnsi="Arial" w:cs="Arial"/>
                <w:sz w:val="16"/>
                <w:szCs w:val="16"/>
              </w:rPr>
            </w:pPr>
            <w:r w:rsidRPr="005E073B">
              <w:rPr>
                <w:rFonts w:ascii="Arial" w:hAnsi="Arial" w:cs="Arial"/>
                <w:sz w:val="16"/>
                <w:szCs w:val="16"/>
              </w:rPr>
              <w:t>NET SATISFACTION</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r w:rsidRPr="005E073B">
              <w:rPr>
                <w:rFonts w:ascii="Arial" w:hAnsi="Arial" w:cs="Arial"/>
                <w:sz w:val="16"/>
                <w:szCs w:val="16"/>
              </w:rPr>
              <w:t>35%</w:t>
            </w: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b/>
                <w:bCs/>
                <w:sz w:val="16"/>
                <w:szCs w:val="16"/>
              </w:rPr>
            </w:pPr>
          </w:p>
        </w:tc>
        <w:tc>
          <w:tcPr>
            <w:tcW w:w="820" w:type="dxa"/>
            <w:tcBorders>
              <w:top w:val="nil"/>
              <w:left w:val="nil"/>
              <w:bottom w:val="nil"/>
              <w:right w:val="nil"/>
            </w:tcBorders>
            <w:noWrap/>
            <w:vAlign w:val="center"/>
          </w:tcPr>
          <w:p w:rsidR="00717DC8" w:rsidRPr="005E073B" w:rsidRDefault="00717DC8" w:rsidP="005E073B">
            <w:pPr>
              <w:jc w:val="center"/>
              <w:rPr>
                <w:rFonts w:ascii="Arial" w:hAnsi="Arial" w:cs="Arial"/>
                <w:sz w:val="16"/>
                <w:szCs w:val="16"/>
              </w:rPr>
            </w:pPr>
          </w:p>
        </w:tc>
      </w:tr>
    </w:tbl>
    <w:p w:rsidR="00717DC8" w:rsidRDefault="00717DC8" w:rsidP="002937AF">
      <w:pPr>
        <w:rPr>
          <w:rFonts w:ascii="Arial" w:hAnsi="Arial" w:cs="Arial"/>
          <w:sz w:val="20"/>
          <w:szCs w:val="20"/>
        </w:rPr>
      </w:pPr>
    </w:p>
    <w:p w:rsidR="00717DC8" w:rsidRDefault="00717DC8" w:rsidP="002937AF">
      <w:pPr>
        <w:rPr>
          <w:rFonts w:ascii="Arial" w:hAnsi="Arial" w:cs="Arial"/>
          <w:sz w:val="20"/>
          <w:szCs w:val="20"/>
        </w:rPr>
      </w:pPr>
      <w:r w:rsidRPr="00E575C2">
        <w:rPr>
          <w:rFonts w:ascii="Arial" w:hAnsi="Arial" w:cs="Arial"/>
          <w:sz w:val="20"/>
          <w:szCs w:val="20"/>
        </w:rPr>
        <w:tab/>
      </w:r>
      <w:r>
        <w:rPr>
          <w:rFonts w:ascii="Arial" w:hAnsi="Arial" w:cs="Arial"/>
          <w:sz w:val="20"/>
          <w:szCs w:val="20"/>
        </w:rPr>
        <w:t xml:space="preserve">Atlas Van Lines achieved the highest average score and the highest net satisfaction percentage.  </w:t>
      </w:r>
    </w:p>
    <w:p w:rsidR="00717DC8" w:rsidRDefault="00717DC8" w:rsidP="002937AF">
      <w:pPr>
        <w:rPr>
          <w:rFonts w:ascii="Arial" w:hAnsi="Arial" w:cs="Arial"/>
          <w:sz w:val="20"/>
          <w:szCs w:val="20"/>
        </w:rPr>
      </w:pPr>
    </w:p>
    <w:p w:rsidR="00717DC8" w:rsidRDefault="00717DC8" w:rsidP="0003490B">
      <w:pPr>
        <w:jc w:val="both"/>
        <w:rPr>
          <w:rFonts w:ascii="Arial" w:hAnsi="Arial" w:cs="Arial"/>
          <w:sz w:val="20"/>
          <w:szCs w:val="20"/>
        </w:rPr>
      </w:pPr>
      <w:r w:rsidRPr="00E575C2">
        <w:rPr>
          <w:rFonts w:ascii="Arial" w:hAnsi="Arial" w:cs="Arial"/>
          <w:sz w:val="20"/>
          <w:szCs w:val="20"/>
        </w:rPr>
        <w:tab/>
      </w:r>
      <w:r>
        <w:rPr>
          <w:rFonts w:ascii="Arial" w:hAnsi="Arial" w:cs="Arial"/>
          <w:sz w:val="20"/>
          <w:szCs w:val="20"/>
        </w:rPr>
        <w:t>No firm</w:t>
      </w:r>
      <w:r w:rsidRPr="00E575C2">
        <w:rPr>
          <w:rFonts w:ascii="Arial" w:hAnsi="Arial" w:cs="Arial"/>
          <w:sz w:val="20"/>
          <w:szCs w:val="20"/>
        </w:rPr>
        <w:t xml:space="preserve"> achieved the “excellence” metric of </w:t>
      </w:r>
      <w:r>
        <w:rPr>
          <w:rFonts w:ascii="Arial" w:hAnsi="Arial" w:cs="Arial"/>
          <w:sz w:val="20"/>
          <w:szCs w:val="20"/>
        </w:rPr>
        <w:t xml:space="preserve">9.0 average score or </w:t>
      </w:r>
      <w:r w:rsidRPr="00E575C2">
        <w:rPr>
          <w:rFonts w:ascii="Arial" w:hAnsi="Arial" w:cs="Arial"/>
          <w:sz w:val="20"/>
          <w:szCs w:val="20"/>
        </w:rPr>
        <w:t>70% net satisfaction</w:t>
      </w:r>
      <w:r>
        <w:rPr>
          <w:rFonts w:ascii="Arial" w:hAnsi="Arial" w:cs="Arial"/>
          <w:sz w:val="20"/>
          <w:szCs w:val="20"/>
        </w:rPr>
        <w:t xml:space="preserve"> percentage.  The following chart shows </w:t>
      </w:r>
      <w:r w:rsidRPr="0003490B">
        <w:rPr>
          <w:rFonts w:ascii="Arial" w:hAnsi="Arial" w:cs="Arial"/>
          <w:sz w:val="20"/>
          <w:szCs w:val="20"/>
          <w:u w:val="single"/>
        </w:rPr>
        <w:t>average scores</w:t>
      </w:r>
      <w:r>
        <w:rPr>
          <w:rFonts w:ascii="Arial" w:hAnsi="Arial" w:cs="Arial"/>
          <w:sz w:val="20"/>
          <w:szCs w:val="20"/>
        </w:rPr>
        <w:t xml:space="preserve"> for the industry carriers.</w:t>
      </w:r>
    </w:p>
    <w:tbl>
      <w:tblPr>
        <w:tblW w:w="7748" w:type="dxa"/>
        <w:tblInd w:w="1098" w:type="dxa"/>
        <w:tblCellMar>
          <w:left w:w="0" w:type="dxa"/>
          <w:right w:w="0" w:type="dxa"/>
        </w:tblCellMar>
        <w:tblLook w:val="00A0"/>
      </w:tblPr>
      <w:tblGrid>
        <w:gridCol w:w="1572"/>
        <w:gridCol w:w="552"/>
        <w:gridCol w:w="392"/>
        <w:gridCol w:w="412"/>
        <w:gridCol w:w="452"/>
        <w:gridCol w:w="432"/>
        <w:gridCol w:w="472"/>
        <w:gridCol w:w="492"/>
        <w:gridCol w:w="552"/>
        <w:gridCol w:w="552"/>
        <w:gridCol w:w="552"/>
        <w:gridCol w:w="852"/>
        <w:gridCol w:w="672"/>
      </w:tblGrid>
      <w:tr w:rsidR="00717DC8">
        <w:trPr>
          <w:trHeight w:val="255"/>
        </w:trPr>
        <w:tc>
          <w:tcPr>
            <w:tcW w:w="1556" w:type="dxa"/>
            <w:tcBorders>
              <w:top w:val="nil"/>
              <w:left w:val="nil"/>
              <w:bottom w:val="nil"/>
              <w:right w:val="nil"/>
            </w:tcBorders>
            <w:noWrap/>
            <w:vAlign w:val="center"/>
          </w:tcPr>
          <w:p w:rsidR="00717DC8" w:rsidRDefault="00717DC8" w:rsidP="0003490B">
            <w:pPr>
              <w:rPr>
                <w:rFonts w:ascii="Arial" w:hAnsi="Arial" w:cs="Arial"/>
                <w:sz w:val="20"/>
                <w:szCs w:val="20"/>
              </w:rPr>
            </w:pPr>
          </w:p>
        </w:tc>
        <w:tc>
          <w:tcPr>
            <w:tcW w:w="536" w:type="dxa"/>
            <w:tcBorders>
              <w:top w:val="nil"/>
              <w:left w:val="nil"/>
              <w:bottom w:val="nil"/>
              <w:right w:val="nil"/>
            </w:tcBorders>
            <w:noWrap/>
            <w:vAlign w:val="center"/>
          </w:tcPr>
          <w:p w:rsidR="00717DC8" w:rsidRDefault="00717DC8">
            <w:pPr>
              <w:rPr>
                <w:rFonts w:ascii="Arial" w:hAnsi="Arial" w:cs="Arial"/>
                <w:sz w:val="20"/>
                <w:szCs w:val="20"/>
              </w:rPr>
            </w:pPr>
          </w:p>
        </w:tc>
        <w:tc>
          <w:tcPr>
            <w:tcW w:w="376" w:type="dxa"/>
            <w:tcBorders>
              <w:top w:val="nil"/>
              <w:left w:val="nil"/>
              <w:bottom w:val="nil"/>
              <w:right w:val="nil"/>
            </w:tcBorders>
            <w:noWrap/>
            <w:vAlign w:val="center"/>
          </w:tcPr>
          <w:p w:rsidR="00717DC8" w:rsidRDefault="00717DC8">
            <w:pPr>
              <w:rPr>
                <w:rFonts w:ascii="Arial" w:hAnsi="Arial" w:cs="Arial"/>
                <w:sz w:val="20"/>
                <w:szCs w:val="20"/>
              </w:rPr>
            </w:pPr>
          </w:p>
        </w:tc>
        <w:tc>
          <w:tcPr>
            <w:tcW w:w="396" w:type="dxa"/>
            <w:tcBorders>
              <w:top w:val="nil"/>
              <w:left w:val="nil"/>
              <w:bottom w:val="nil"/>
              <w:right w:val="nil"/>
            </w:tcBorders>
            <w:noWrap/>
            <w:vAlign w:val="center"/>
          </w:tcPr>
          <w:p w:rsidR="00717DC8" w:rsidRDefault="00717DC8">
            <w:pPr>
              <w:rPr>
                <w:rFonts w:ascii="Arial" w:hAnsi="Arial" w:cs="Arial"/>
                <w:sz w:val="20"/>
                <w:szCs w:val="20"/>
              </w:rPr>
            </w:pPr>
          </w:p>
        </w:tc>
        <w:tc>
          <w:tcPr>
            <w:tcW w:w="436" w:type="dxa"/>
            <w:tcBorders>
              <w:top w:val="nil"/>
              <w:left w:val="nil"/>
              <w:bottom w:val="nil"/>
              <w:right w:val="nil"/>
            </w:tcBorders>
            <w:noWrap/>
            <w:vAlign w:val="center"/>
          </w:tcPr>
          <w:p w:rsidR="00717DC8" w:rsidRDefault="00717DC8">
            <w:pPr>
              <w:rPr>
                <w:rFonts w:ascii="Arial" w:hAnsi="Arial" w:cs="Arial"/>
                <w:sz w:val="20"/>
                <w:szCs w:val="20"/>
              </w:rPr>
            </w:pPr>
          </w:p>
        </w:tc>
        <w:tc>
          <w:tcPr>
            <w:tcW w:w="416" w:type="dxa"/>
            <w:tcBorders>
              <w:top w:val="nil"/>
              <w:left w:val="nil"/>
              <w:bottom w:val="nil"/>
              <w:right w:val="nil"/>
            </w:tcBorders>
            <w:noWrap/>
            <w:vAlign w:val="center"/>
          </w:tcPr>
          <w:p w:rsidR="00717DC8" w:rsidRDefault="00717DC8">
            <w:pPr>
              <w:rPr>
                <w:rFonts w:ascii="Arial" w:hAnsi="Arial" w:cs="Arial"/>
                <w:sz w:val="20"/>
                <w:szCs w:val="20"/>
              </w:rPr>
            </w:pPr>
          </w:p>
        </w:tc>
        <w:tc>
          <w:tcPr>
            <w:tcW w:w="456" w:type="dxa"/>
            <w:tcBorders>
              <w:top w:val="nil"/>
              <w:left w:val="nil"/>
              <w:bottom w:val="nil"/>
              <w:right w:val="nil"/>
            </w:tcBorders>
            <w:noWrap/>
            <w:vAlign w:val="center"/>
          </w:tcPr>
          <w:p w:rsidR="00717DC8" w:rsidRDefault="00717DC8">
            <w:pPr>
              <w:rPr>
                <w:rFonts w:ascii="Arial" w:hAnsi="Arial" w:cs="Arial"/>
                <w:sz w:val="20"/>
                <w:szCs w:val="20"/>
              </w:rPr>
            </w:pPr>
          </w:p>
        </w:tc>
        <w:tc>
          <w:tcPr>
            <w:tcW w:w="476" w:type="dxa"/>
            <w:tcBorders>
              <w:top w:val="nil"/>
              <w:left w:val="nil"/>
              <w:bottom w:val="nil"/>
              <w:right w:val="nil"/>
            </w:tcBorders>
            <w:noWrap/>
            <w:vAlign w:val="center"/>
          </w:tcPr>
          <w:p w:rsidR="00717DC8" w:rsidRDefault="00717DC8">
            <w:pPr>
              <w:rPr>
                <w:rFonts w:ascii="Arial" w:hAnsi="Arial" w:cs="Arial"/>
                <w:sz w:val="20"/>
                <w:szCs w:val="20"/>
              </w:rPr>
            </w:pPr>
          </w:p>
        </w:tc>
        <w:tc>
          <w:tcPr>
            <w:tcW w:w="536" w:type="dxa"/>
            <w:tcBorders>
              <w:top w:val="nil"/>
              <w:left w:val="nil"/>
              <w:bottom w:val="nil"/>
              <w:right w:val="nil"/>
            </w:tcBorders>
            <w:noWrap/>
            <w:vAlign w:val="center"/>
          </w:tcPr>
          <w:p w:rsidR="00717DC8" w:rsidRDefault="00717DC8">
            <w:pPr>
              <w:rPr>
                <w:rFonts w:ascii="Arial" w:hAnsi="Arial" w:cs="Arial"/>
                <w:sz w:val="20"/>
                <w:szCs w:val="20"/>
              </w:rPr>
            </w:pPr>
          </w:p>
        </w:tc>
        <w:tc>
          <w:tcPr>
            <w:tcW w:w="536" w:type="dxa"/>
            <w:tcBorders>
              <w:top w:val="nil"/>
              <w:left w:val="nil"/>
              <w:bottom w:val="nil"/>
              <w:right w:val="nil"/>
            </w:tcBorders>
            <w:noWrap/>
            <w:vAlign w:val="center"/>
          </w:tcPr>
          <w:p w:rsidR="00717DC8" w:rsidRDefault="00717DC8">
            <w:pPr>
              <w:rPr>
                <w:rFonts w:ascii="Arial" w:hAnsi="Arial" w:cs="Arial"/>
                <w:sz w:val="20"/>
                <w:szCs w:val="20"/>
              </w:rPr>
            </w:pPr>
          </w:p>
        </w:tc>
        <w:tc>
          <w:tcPr>
            <w:tcW w:w="536" w:type="dxa"/>
            <w:tcBorders>
              <w:top w:val="nil"/>
              <w:left w:val="nil"/>
              <w:bottom w:val="nil"/>
              <w:right w:val="nil"/>
            </w:tcBorders>
            <w:noWrap/>
            <w:vAlign w:val="center"/>
          </w:tcPr>
          <w:p w:rsidR="00717DC8" w:rsidRDefault="00717DC8">
            <w:pPr>
              <w:rPr>
                <w:rFonts w:ascii="Arial" w:hAnsi="Arial" w:cs="Arial"/>
                <w:sz w:val="20"/>
                <w:szCs w:val="20"/>
              </w:rPr>
            </w:pPr>
          </w:p>
        </w:tc>
        <w:tc>
          <w:tcPr>
            <w:tcW w:w="836" w:type="dxa"/>
            <w:tcBorders>
              <w:top w:val="nil"/>
              <w:left w:val="nil"/>
              <w:bottom w:val="nil"/>
              <w:right w:val="nil"/>
            </w:tcBorders>
            <w:noWrap/>
            <w:vAlign w:val="center"/>
          </w:tcPr>
          <w:p w:rsidR="00717DC8" w:rsidRDefault="00717DC8">
            <w:pPr>
              <w:rPr>
                <w:rFonts w:ascii="Arial" w:hAnsi="Arial" w:cs="Arial"/>
                <w:sz w:val="20"/>
                <w:szCs w:val="20"/>
              </w:rPr>
            </w:pPr>
          </w:p>
        </w:tc>
        <w:tc>
          <w:tcPr>
            <w:tcW w:w="656" w:type="dxa"/>
            <w:tcBorders>
              <w:top w:val="nil"/>
              <w:left w:val="nil"/>
              <w:bottom w:val="nil"/>
              <w:right w:val="nil"/>
            </w:tcBorders>
            <w:noWrap/>
            <w:vAlign w:val="center"/>
          </w:tcPr>
          <w:p w:rsidR="00717DC8" w:rsidRDefault="00717DC8">
            <w:pPr>
              <w:rPr>
                <w:rFonts w:ascii="Arial" w:hAnsi="Arial" w:cs="Arial"/>
                <w:sz w:val="20"/>
                <w:szCs w:val="20"/>
              </w:rPr>
            </w:pPr>
          </w:p>
        </w:tc>
      </w:tr>
      <w:tr w:rsidR="00717DC8">
        <w:trPr>
          <w:trHeight w:val="255"/>
        </w:trPr>
        <w:tc>
          <w:tcPr>
            <w:tcW w:w="0" w:type="auto"/>
            <w:tcBorders>
              <w:top w:val="nil"/>
              <w:left w:val="nil"/>
              <w:bottom w:val="nil"/>
              <w:right w:val="nil"/>
            </w:tcBorders>
            <w:noWrap/>
            <w:vAlign w:val="bottom"/>
          </w:tcPr>
          <w:p w:rsidR="00717DC8" w:rsidRDefault="00717DC8">
            <w:pPr>
              <w:rPr>
                <w:rFonts w:ascii="Arial" w:hAnsi="Arial" w:cs="Arial"/>
                <w:sz w:val="20"/>
                <w:szCs w:val="20"/>
              </w:rPr>
            </w:pPr>
            <w:r>
              <w:rPr>
                <w:noProof/>
              </w:rPr>
              <w:pict>
                <v:shape id="Chart 16" o:spid="_x0000_s1033" type="#_x0000_t75" style="position:absolute;margin-left:14.8pt;margin-top:3.25pt;width:362.4pt;height:217.45pt;z-index:251649536;visibility:visible;mso-position-horizontal-relative:text;mso-position-vertical-relative:text">
                  <v:imagedata r:id="rId12" o:title=""/>
                  <o:lock v:ext="edit" aspectratio="f"/>
                </v:shape>
              </w:pict>
            </w:r>
          </w:p>
          <w:tbl>
            <w:tblPr>
              <w:tblW w:w="0" w:type="auto"/>
              <w:tblCellSpacing w:w="0" w:type="dxa"/>
              <w:tblCellMar>
                <w:left w:w="0" w:type="dxa"/>
                <w:right w:w="0" w:type="dxa"/>
              </w:tblCellMar>
              <w:tblLook w:val="00A0"/>
            </w:tblPr>
            <w:tblGrid>
              <w:gridCol w:w="1540"/>
            </w:tblGrid>
            <w:tr w:rsidR="00717DC8">
              <w:trPr>
                <w:trHeight w:val="255"/>
                <w:tblCellSpacing w:w="0" w:type="dxa"/>
              </w:trPr>
              <w:tc>
                <w:tcPr>
                  <w:tcW w:w="1540" w:type="dxa"/>
                  <w:tcBorders>
                    <w:top w:val="nil"/>
                    <w:left w:val="nil"/>
                    <w:bottom w:val="nil"/>
                    <w:right w:val="nil"/>
                  </w:tcBorders>
                  <w:noWrap/>
                  <w:vAlign w:val="center"/>
                </w:tcPr>
                <w:p w:rsidR="00717DC8" w:rsidRDefault="00717DC8">
                  <w:pPr>
                    <w:rPr>
                      <w:rFonts w:ascii="Arial" w:hAnsi="Arial" w:cs="Arial"/>
                      <w:sz w:val="20"/>
                      <w:szCs w:val="20"/>
                    </w:rPr>
                  </w:pPr>
                </w:p>
              </w:tc>
            </w:tr>
          </w:tbl>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r>
      <w:tr w:rsidR="00717DC8">
        <w:trPr>
          <w:trHeight w:val="255"/>
        </w:trPr>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r>
      <w:tr w:rsidR="00717DC8">
        <w:trPr>
          <w:trHeight w:val="255"/>
        </w:trPr>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r>
      <w:tr w:rsidR="00717DC8">
        <w:trPr>
          <w:trHeight w:val="255"/>
        </w:trPr>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r>
      <w:tr w:rsidR="00717DC8">
        <w:trPr>
          <w:trHeight w:val="255"/>
        </w:trPr>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r>
      <w:tr w:rsidR="00717DC8">
        <w:trPr>
          <w:trHeight w:val="255"/>
        </w:trPr>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r>
      <w:tr w:rsidR="00717DC8">
        <w:trPr>
          <w:trHeight w:val="255"/>
        </w:trPr>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r>
      <w:tr w:rsidR="00717DC8">
        <w:trPr>
          <w:trHeight w:val="255"/>
        </w:trPr>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r>
      <w:tr w:rsidR="00717DC8">
        <w:trPr>
          <w:trHeight w:val="255"/>
        </w:trPr>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r>
      <w:tr w:rsidR="00717DC8">
        <w:trPr>
          <w:trHeight w:val="255"/>
        </w:trPr>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r>
      <w:tr w:rsidR="00717DC8">
        <w:trPr>
          <w:trHeight w:val="255"/>
        </w:trPr>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r>
      <w:tr w:rsidR="00717DC8">
        <w:trPr>
          <w:trHeight w:val="255"/>
        </w:trPr>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r>
      <w:tr w:rsidR="00717DC8">
        <w:trPr>
          <w:trHeight w:val="255"/>
        </w:trPr>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r>
      <w:tr w:rsidR="00717DC8">
        <w:trPr>
          <w:trHeight w:val="225"/>
        </w:trPr>
        <w:tc>
          <w:tcPr>
            <w:tcW w:w="0" w:type="auto"/>
            <w:tcBorders>
              <w:top w:val="nil"/>
              <w:left w:val="nil"/>
              <w:bottom w:val="nil"/>
              <w:right w:val="nil"/>
            </w:tcBorders>
            <w:noWrap/>
            <w:vAlign w:val="center"/>
          </w:tcPr>
          <w:p w:rsidR="00717DC8" w:rsidRDefault="00717DC8">
            <w:pPr>
              <w:rPr>
                <w:rFonts w:ascii="Arial" w:hAnsi="Arial" w:cs="Arial"/>
                <w:b/>
                <w:bCs/>
                <w:sz w:val="16"/>
                <w:szCs w:val="16"/>
              </w:rPr>
            </w:pPr>
          </w:p>
        </w:tc>
        <w:tc>
          <w:tcPr>
            <w:tcW w:w="0" w:type="auto"/>
            <w:tcBorders>
              <w:top w:val="nil"/>
              <w:left w:val="nil"/>
              <w:bottom w:val="nil"/>
              <w:right w:val="nil"/>
            </w:tcBorders>
            <w:noWrap/>
            <w:vAlign w:val="center"/>
          </w:tcPr>
          <w:p w:rsidR="00717DC8" w:rsidRDefault="00717DC8">
            <w:pPr>
              <w:rPr>
                <w:rFonts w:ascii="Arial" w:hAnsi="Arial" w:cs="Arial"/>
                <w:b/>
                <w:bCs/>
                <w:sz w:val="16"/>
                <w:szCs w:val="16"/>
              </w:rPr>
            </w:pPr>
          </w:p>
        </w:tc>
        <w:tc>
          <w:tcPr>
            <w:tcW w:w="0" w:type="auto"/>
            <w:tcBorders>
              <w:top w:val="nil"/>
              <w:left w:val="nil"/>
              <w:bottom w:val="nil"/>
              <w:right w:val="nil"/>
            </w:tcBorders>
            <w:noWrap/>
            <w:vAlign w:val="center"/>
          </w:tcPr>
          <w:p w:rsidR="00717DC8" w:rsidRDefault="00717DC8">
            <w:pPr>
              <w:rPr>
                <w:rFonts w:ascii="Arial" w:hAnsi="Arial" w:cs="Arial"/>
                <w:b/>
                <w:bCs/>
                <w:sz w:val="16"/>
                <w:szCs w:val="16"/>
              </w:rPr>
            </w:pPr>
          </w:p>
        </w:tc>
        <w:tc>
          <w:tcPr>
            <w:tcW w:w="0" w:type="auto"/>
            <w:tcBorders>
              <w:top w:val="nil"/>
              <w:left w:val="nil"/>
              <w:bottom w:val="nil"/>
              <w:right w:val="nil"/>
            </w:tcBorders>
            <w:noWrap/>
            <w:vAlign w:val="center"/>
          </w:tcPr>
          <w:p w:rsidR="00717DC8" w:rsidRDefault="00717DC8">
            <w:pPr>
              <w:rPr>
                <w:rFonts w:ascii="Arial" w:hAnsi="Arial" w:cs="Arial"/>
                <w:b/>
                <w:bCs/>
                <w:sz w:val="16"/>
                <w:szCs w:val="16"/>
              </w:rPr>
            </w:pPr>
          </w:p>
        </w:tc>
        <w:tc>
          <w:tcPr>
            <w:tcW w:w="0" w:type="auto"/>
            <w:tcBorders>
              <w:top w:val="nil"/>
              <w:left w:val="nil"/>
              <w:bottom w:val="nil"/>
              <w:right w:val="nil"/>
            </w:tcBorders>
            <w:noWrap/>
            <w:vAlign w:val="center"/>
          </w:tcPr>
          <w:p w:rsidR="00717DC8" w:rsidRDefault="00717DC8">
            <w:pPr>
              <w:rPr>
                <w:rFonts w:ascii="Arial" w:hAnsi="Arial" w:cs="Arial"/>
                <w:b/>
                <w:bCs/>
                <w:sz w:val="16"/>
                <w:szCs w:val="16"/>
              </w:rPr>
            </w:pPr>
          </w:p>
        </w:tc>
        <w:tc>
          <w:tcPr>
            <w:tcW w:w="0" w:type="auto"/>
            <w:tcBorders>
              <w:top w:val="nil"/>
              <w:left w:val="nil"/>
              <w:bottom w:val="nil"/>
              <w:right w:val="nil"/>
            </w:tcBorders>
            <w:noWrap/>
            <w:vAlign w:val="center"/>
          </w:tcPr>
          <w:p w:rsidR="00717DC8" w:rsidRDefault="00717DC8">
            <w:pPr>
              <w:rPr>
                <w:rFonts w:ascii="Arial" w:hAnsi="Arial" w:cs="Arial"/>
                <w:b/>
                <w:bCs/>
                <w:sz w:val="16"/>
                <w:szCs w:val="16"/>
              </w:rPr>
            </w:pPr>
          </w:p>
        </w:tc>
        <w:tc>
          <w:tcPr>
            <w:tcW w:w="0" w:type="auto"/>
            <w:tcBorders>
              <w:top w:val="nil"/>
              <w:left w:val="nil"/>
              <w:bottom w:val="nil"/>
              <w:right w:val="nil"/>
            </w:tcBorders>
            <w:noWrap/>
            <w:vAlign w:val="center"/>
          </w:tcPr>
          <w:p w:rsidR="00717DC8" w:rsidRDefault="00717DC8">
            <w:pPr>
              <w:rPr>
                <w:rFonts w:ascii="Arial" w:hAnsi="Arial" w:cs="Arial"/>
                <w:b/>
                <w:bCs/>
                <w:sz w:val="16"/>
                <w:szCs w:val="16"/>
              </w:rPr>
            </w:pPr>
          </w:p>
        </w:tc>
        <w:tc>
          <w:tcPr>
            <w:tcW w:w="0" w:type="auto"/>
            <w:tcBorders>
              <w:top w:val="nil"/>
              <w:left w:val="nil"/>
              <w:bottom w:val="nil"/>
              <w:right w:val="nil"/>
            </w:tcBorders>
            <w:noWrap/>
            <w:vAlign w:val="center"/>
          </w:tcPr>
          <w:p w:rsidR="00717DC8" w:rsidRDefault="00717DC8">
            <w:pPr>
              <w:rPr>
                <w:rFonts w:ascii="Arial" w:hAnsi="Arial" w:cs="Arial"/>
                <w:b/>
                <w:bCs/>
                <w:sz w:val="16"/>
                <w:szCs w:val="16"/>
              </w:rPr>
            </w:pPr>
          </w:p>
        </w:tc>
        <w:tc>
          <w:tcPr>
            <w:tcW w:w="0" w:type="auto"/>
            <w:tcBorders>
              <w:top w:val="nil"/>
              <w:left w:val="nil"/>
              <w:bottom w:val="nil"/>
              <w:right w:val="nil"/>
            </w:tcBorders>
            <w:noWrap/>
            <w:vAlign w:val="center"/>
          </w:tcPr>
          <w:p w:rsidR="00717DC8" w:rsidRDefault="00717DC8">
            <w:pPr>
              <w:rPr>
                <w:rFonts w:ascii="Arial" w:hAnsi="Arial" w:cs="Arial"/>
                <w:b/>
                <w:bCs/>
                <w:sz w:val="16"/>
                <w:szCs w:val="16"/>
              </w:rPr>
            </w:pPr>
          </w:p>
        </w:tc>
        <w:tc>
          <w:tcPr>
            <w:tcW w:w="0" w:type="auto"/>
            <w:tcBorders>
              <w:top w:val="nil"/>
              <w:left w:val="nil"/>
              <w:bottom w:val="nil"/>
              <w:right w:val="nil"/>
            </w:tcBorders>
            <w:noWrap/>
            <w:vAlign w:val="center"/>
          </w:tcPr>
          <w:p w:rsidR="00717DC8" w:rsidRDefault="00717DC8">
            <w:pPr>
              <w:rPr>
                <w:rFonts w:ascii="Arial" w:hAnsi="Arial" w:cs="Arial"/>
                <w:b/>
                <w:bCs/>
                <w:sz w:val="16"/>
                <w:szCs w:val="16"/>
              </w:rPr>
            </w:pPr>
          </w:p>
        </w:tc>
        <w:tc>
          <w:tcPr>
            <w:tcW w:w="0" w:type="auto"/>
            <w:tcBorders>
              <w:top w:val="nil"/>
              <w:left w:val="nil"/>
              <w:bottom w:val="nil"/>
              <w:right w:val="nil"/>
            </w:tcBorders>
            <w:noWrap/>
            <w:vAlign w:val="center"/>
          </w:tcPr>
          <w:p w:rsidR="00717DC8" w:rsidRDefault="00717DC8">
            <w:pPr>
              <w:rPr>
                <w:rFonts w:ascii="Arial" w:hAnsi="Arial" w:cs="Arial"/>
                <w:b/>
                <w:bCs/>
                <w:sz w:val="16"/>
                <w:szCs w:val="16"/>
              </w:rPr>
            </w:pPr>
          </w:p>
        </w:tc>
        <w:tc>
          <w:tcPr>
            <w:tcW w:w="0" w:type="auto"/>
            <w:tcBorders>
              <w:top w:val="nil"/>
              <w:left w:val="nil"/>
              <w:bottom w:val="nil"/>
              <w:right w:val="nil"/>
            </w:tcBorders>
            <w:noWrap/>
            <w:vAlign w:val="center"/>
          </w:tcPr>
          <w:p w:rsidR="00717DC8" w:rsidRDefault="00717DC8">
            <w:pPr>
              <w:rPr>
                <w:rFonts w:ascii="Arial" w:hAnsi="Arial" w:cs="Arial"/>
                <w:b/>
                <w:bCs/>
                <w:sz w:val="16"/>
                <w:szCs w:val="16"/>
              </w:rPr>
            </w:pPr>
          </w:p>
        </w:tc>
        <w:tc>
          <w:tcPr>
            <w:tcW w:w="0" w:type="auto"/>
            <w:tcBorders>
              <w:top w:val="nil"/>
              <w:left w:val="nil"/>
              <w:bottom w:val="nil"/>
              <w:right w:val="nil"/>
            </w:tcBorders>
            <w:noWrap/>
            <w:vAlign w:val="center"/>
          </w:tcPr>
          <w:p w:rsidR="00717DC8" w:rsidRDefault="00717DC8">
            <w:pPr>
              <w:rPr>
                <w:rFonts w:ascii="Arial" w:hAnsi="Arial" w:cs="Arial"/>
                <w:b/>
                <w:bCs/>
                <w:sz w:val="16"/>
                <w:szCs w:val="16"/>
              </w:rPr>
            </w:pPr>
          </w:p>
        </w:tc>
      </w:tr>
      <w:tr w:rsidR="00717DC8">
        <w:trPr>
          <w:trHeight w:val="255"/>
        </w:trPr>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r>
      <w:tr w:rsidR="00717DC8">
        <w:trPr>
          <w:trHeight w:val="255"/>
        </w:trPr>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c>
          <w:tcPr>
            <w:tcW w:w="0" w:type="auto"/>
            <w:tcBorders>
              <w:top w:val="nil"/>
              <w:left w:val="nil"/>
              <w:bottom w:val="nil"/>
              <w:right w:val="nil"/>
            </w:tcBorders>
            <w:noWrap/>
            <w:vAlign w:val="center"/>
          </w:tcPr>
          <w:p w:rsidR="00717DC8" w:rsidRDefault="00717DC8">
            <w:pPr>
              <w:rPr>
                <w:rFonts w:ascii="Arial" w:hAnsi="Arial" w:cs="Arial"/>
                <w:sz w:val="20"/>
                <w:szCs w:val="20"/>
              </w:rPr>
            </w:pPr>
          </w:p>
        </w:tc>
      </w:tr>
      <w:tr w:rsidR="00717DC8">
        <w:trPr>
          <w:trHeight w:val="259"/>
        </w:trPr>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r>
      <w:tr w:rsidR="00717DC8">
        <w:trPr>
          <w:trHeight w:val="259"/>
        </w:trPr>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c>
          <w:tcPr>
            <w:tcW w:w="0" w:type="auto"/>
            <w:tcBorders>
              <w:top w:val="nil"/>
              <w:left w:val="nil"/>
              <w:bottom w:val="nil"/>
              <w:right w:val="nil"/>
            </w:tcBorders>
            <w:noWrap/>
            <w:vAlign w:val="center"/>
          </w:tcPr>
          <w:p w:rsidR="00717DC8" w:rsidRDefault="00717DC8">
            <w:pPr>
              <w:rPr>
                <w:rFonts w:ascii="Arial" w:hAnsi="Arial" w:cs="Arial"/>
                <w:b/>
                <w:bCs/>
                <w:sz w:val="20"/>
                <w:szCs w:val="20"/>
              </w:rPr>
            </w:pPr>
          </w:p>
        </w:tc>
      </w:tr>
    </w:tbl>
    <w:p w:rsidR="00717DC8" w:rsidRDefault="00717DC8">
      <w:pPr>
        <w:rPr>
          <w:rFonts w:ascii="Arial" w:hAnsi="Arial" w:cs="Arial"/>
          <w:sz w:val="20"/>
          <w:szCs w:val="20"/>
        </w:rPr>
      </w:pPr>
      <w:r>
        <w:rPr>
          <w:rFonts w:ascii="Arial" w:hAnsi="Arial" w:cs="Arial"/>
          <w:sz w:val="20"/>
          <w:szCs w:val="20"/>
        </w:rPr>
        <w:t xml:space="preserve"> </w:t>
      </w:r>
    </w:p>
    <w:p w:rsidR="00717DC8" w:rsidRDefault="00717DC8" w:rsidP="007F0411">
      <w:pPr>
        <w:jc w:val="both"/>
        <w:rPr>
          <w:rFonts w:ascii="Arial" w:hAnsi="Arial" w:cs="Arial"/>
          <w:sz w:val="20"/>
          <w:szCs w:val="20"/>
        </w:rPr>
      </w:pPr>
    </w:p>
    <w:p w:rsidR="00717DC8" w:rsidRDefault="00717DC8" w:rsidP="00225736">
      <w:pPr>
        <w:ind w:firstLine="720"/>
        <w:jc w:val="both"/>
        <w:rPr>
          <w:rFonts w:ascii="Arial" w:hAnsi="Arial" w:cs="Arial"/>
          <w:sz w:val="20"/>
          <w:szCs w:val="20"/>
        </w:rPr>
      </w:pPr>
      <w:r w:rsidRPr="00E575C2">
        <w:rPr>
          <w:rFonts w:ascii="Arial" w:hAnsi="Arial" w:cs="Arial"/>
          <w:sz w:val="20"/>
          <w:szCs w:val="20"/>
        </w:rPr>
        <w:t xml:space="preserve">Over the last </w:t>
      </w:r>
      <w:r>
        <w:rPr>
          <w:rFonts w:ascii="Arial" w:hAnsi="Arial" w:cs="Arial"/>
          <w:sz w:val="20"/>
          <w:szCs w:val="20"/>
        </w:rPr>
        <w:t>five</w:t>
      </w:r>
      <w:r w:rsidRPr="00E575C2">
        <w:rPr>
          <w:rFonts w:ascii="Arial" w:hAnsi="Arial" w:cs="Arial"/>
          <w:sz w:val="20"/>
          <w:szCs w:val="20"/>
        </w:rPr>
        <w:t xml:space="preserve"> years there </w:t>
      </w:r>
      <w:r>
        <w:rPr>
          <w:rFonts w:ascii="Arial" w:hAnsi="Arial" w:cs="Arial"/>
          <w:sz w:val="20"/>
          <w:szCs w:val="20"/>
        </w:rPr>
        <w:t>are measureable</w:t>
      </w:r>
      <w:r w:rsidRPr="00E575C2">
        <w:rPr>
          <w:rFonts w:ascii="Arial" w:hAnsi="Arial" w:cs="Arial"/>
          <w:sz w:val="20"/>
          <w:szCs w:val="20"/>
        </w:rPr>
        <w:t xml:space="preserve"> changes in many carriers’ performance in transferee satisfaction.</w:t>
      </w:r>
      <w:r>
        <w:rPr>
          <w:rFonts w:ascii="Arial" w:hAnsi="Arial" w:cs="Arial"/>
          <w:sz w:val="20"/>
          <w:szCs w:val="20"/>
        </w:rPr>
        <w:t xml:space="preserve">  The graph shows the yearly </w:t>
      </w:r>
      <w:r w:rsidRPr="007F126C">
        <w:rPr>
          <w:rFonts w:ascii="Arial" w:hAnsi="Arial" w:cs="Arial"/>
          <w:sz w:val="20"/>
          <w:szCs w:val="20"/>
          <w:u w:val="single"/>
        </w:rPr>
        <w:t>average score</w:t>
      </w:r>
      <w:r>
        <w:rPr>
          <w:rFonts w:ascii="Arial" w:hAnsi="Arial" w:cs="Arial"/>
          <w:sz w:val="20"/>
          <w:szCs w:val="20"/>
        </w:rPr>
        <w:t xml:space="preserve"> of seven firms with the largest survey-share over the five year period.</w:t>
      </w:r>
    </w:p>
    <w:p w:rsidR="00717DC8" w:rsidRDefault="00717DC8" w:rsidP="007F0411">
      <w:pPr>
        <w:jc w:val="both"/>
        <w:rPr>
          <w:rFonts w:ascii="Arial" w:hAnsi="Arial" w:cs="Arial"/>
          <w:sz w:val="20"/>
          <w:szCs w:val="20"/>
        </w:rPr>
      </w:pPr>
    </w:p>
    <w:p w:rsidR="00717DC8" w:rsidRPr="00225736" w:rsidRDefault="00717DC8" w:rsidP="00225736">
      <w:pPr>
        <w:jc w:val="center"/>
        <w:rPr>
          <w:rFonts w:ascii="Arial" w:hAnsi="Arial" w:cs="Arial"/>
          <w:b/>
          <w:bCs/>
          <w:sz w:val="20"/>
          <w:szCs w:val="20"/>
        </w:rPr>
      </w:pPr>
      <w:r w:rsidRPr="00225736">
        <w:rPr>
          <w:rFonts w:ascii="Arial" w:hAnsi="Arial" w:cs="Arial"/>
          <w:b/>
          <w:bCs/>
          <w:sz w:val="20"/>
          <w:szCs w:val="20"/>
        </w:rPr>
        <w:t>AVERAGE SCORES</w:t>
      </w:r>
    </w:p>
    <w:tbl>
      <w:tblPr>
        <w:tblW w:w="8008" w:type="dxa"/>
        <w:tblInd w:w="978" w:type="dxa"/>
        <w:tblLook w:val="00A0"/>
      </w:tblPr>
      <w:tblGrid>
        <w:gridCol w:w="1176"/>
        <w:gridCol w:w="976"/>
        <w:gridCol w:w="976"/>
        <w:gridCol w:w="976"/>
        <w:gridCol w:w="976"/>
        <w:gridCol w:w="976"/>
        <w:gridCol w:w="976"/>
        <w:gridCol w:w="976"/>
      </w:tblGrid>
      <w:tr w:rsidR="00717DC8" w:rsidRPr="00225736">
        <w:trPr>
          <w:trHeight w:val="255"/>
        </w:trPr>
        <w:tc>
          <w:tcPr>
            <w:tcW w:w="11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r>
              <w:rPr>
                <w:noProof/>
              </w:rPr>
              <w:pict>
                <v:shape id="Chart 12" o:spid="_x0000_s1034" type="#_x0000_t75" style="position:absolute;margin-left:5.05pt;margin-top:6.25pt;width:362.4pt;height:205.45pt;z-index:251648512;visibility:visible">
                  <v:imagedata r:id="rId13" o:title=""/>
                  <o:lock v:ext="edit" aspectratio="f"/>
                </v:shape>
              </w:pict>
            </w:r>
          </w:p>
          <w:tbl>
            <w:tblPr>
              <w:tblW w:w="0" w:type="auto"/>
              <w:tblCellSpacing w:w="0" w:type="dxa"/>
              <w:tblCellMar>
                <w:left w:w="0" w:type="dxa"/>
                <w:right w:w="0" w:type="dxa"/>
              </w:tblCellMar>
              <w:tblLook w:val="00A0"/>
            </w:tblPr>
            <w:tblGrid>
              <w:gridCol w:w="960"/>
            </w:tblGrid>
            <w:tr w:rsidR="00717DC8" w:rsidRPr="00225736">
              <w:trPr>
                <w:trHeight w:val="255"/>
                <w:tblCellSpacing w:w="0" w:type="dxa"/>
              </w:trPr>
              <w:tc>
                <w:tcPr>
                  <w:tcW w:w="960"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r>
          </w:tbl>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r>
      <w:tr w:rsidR="00717DC8" w:rsidRPr="00225736">
        <w:trPr>
          <w:trHeight w:val="255"/>
        </w:trPr>
        <w:tc>
          <w:tcPr>
            <w:tcW w:w="11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r>
      <w:tr w:rsidR="00717DC8" w:rsidRPr="00225736">
        <w:trPr>
          <w:trHeight w:val="255"/>
        </w:trPr>
        <w:tc>
          <w:tcPr>
            <w:tcW w:w="11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r>
      <w:tr w:rsidR="00717DC8" w:rsidRPr="00225736">
        <w:trPr>
          <w:trHeight w:val="255"/>
        </w:trPr>
        <w:tc>
          <w:tcPr>
            <w:tcW w:w="11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r>
      <w:tr w:rsidR="00717DC8" w:rsidRPr="00225736">
        <w:trPr>
          <w:trHeight w:val="255"/>
        </w:trPr>
        <w:tc>
          <w:tcPr>
            <w:tcW w:w="11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r>
      <w:tr w:rsidR="00717DC8" w:rsidRPr="00225736">
        <w:trPr>
          <w:trHeight w:val="255"/>
        </w:trPr>
        <w:tc>
          <w:tcPr>
            <w:tcW w:w="11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r>
      <w:tr w:rsidR="00717DC8" w:rsidRPr="00225736">
        <w:trPr>
          <w:trHeight w:val="255"/>
        </w:trPr>
        <w:tc>
          <w:tcPr>
            <w:tcW w:w="11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r>
      <w:tr w:rsidR="00717DC8" w:rsidRPr="00225736">
        <w:trPr>
          <w:trHeight w:val="255"/>
        </w:trPr>
        <w:tc>
          <w:tcPr>
            <w:tcW w:w="11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r>
      <w:tr w:rsidR="00717DC8" w:rsidRPr="00225736">
        <w:trPr>
          <w:trHeight w:val="255"/>
        </w:trPr>
        <w:tc>
          <w:tcPr>
            <w:tcW w:w="11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r>
      <w:tr w:rsidR="00717DC8" w:rsidRPr="00225736">
        <w:trPr>
          <w:trHeight w:val="255"/>
        </w:trPr>
        <w:tc>
          <w:tcPr>
            <w:tcW w:w="11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r>
      <w:tr w:rsidR="00717DC8" w:rsidRPr="00225736">
        <w:trPr>
          <w:trHeight w:val="255"/>
        </w:trPr>
        <w:tc>
          <w:tcPr>
            <w:tcW w:w="11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r>
      <w:tr w:rsidR="00717DC8" w:rsidRPr="00225736">
        <w:trPr>
          <w:trHeight w:val="255"/>
        </w:trPr>
        <w:tc>
          <w:tcPr>
            <w:tcW w:w="11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r>
      <w:tr w:rsidR="00717DC8" w:rsidRPr="00225736">
        <w:trPr>
          <w:trHeight w:val="255"/>
        </w:trPr>
        <w:tc>
          <w:tcPr>
            <w:tcW w:w="11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r>
      <w:tr w:rsidR="00717DC8" w:rsidRPr="00225736">
        <w:trPr>
          <w:trHeight w:val="255"/>
        </w:trPr>
        <w:tc>
          <w:tcPr>
            <w:tcW w:w="11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r>
      <w:tr w:rsidR="00717DC8" w:rsidRPr="00225736">
        <w:trPr>
          <w:trHeight w:val="255"/>
        </w:trPr>
        <w:tc>
          <w:tcPr>
            <w:tcW w:w="11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r>
      <w:tr w:rsidR="00717DC8" w:rsidRPr="00225736">
        <w:trPr>
          <w:trHeight w:val="255"/>
        </w:trPr>
        <w:tc>
          <w:tcPr>
            <w:tcW w:w="11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r>
      <w:tr w:rsidR="00717DC8" w:rsidRPr="00225736">
        <w:trPr>
          <w:trHeight w:val="255"/>
        </w:trPr>
        <w:tc>
          <w:tcPr>
            <w:tcW w:w="11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c>
          <w:tcPr>
            <w:tcW w:w="976" w:type="dxa"/>
            <w:tcBorders>
              <w:top w:val="nil"/>
              <w:left w:val="nil"/>
              <w:bottom w:val="nil"/>
              <w:right w:val="nil"/>
            </w:tcBorders>
            <w:noWrap/>
            <w:vAlign w:val="bottom"/>
          </w:tcPr>
          <w:p w:rsidR="00717DC8" w:rsidRPr="00225736" w:rsidRDefault="00717DC8" w:rsidP="00225736">
            <w:pPr>
              <w:rPr>
                <w:rFonts w:ascii="Arial" w:hAnsi="Arial" w:cs="Arial"/>
                <w:sz w:val="20"/>
                <w:szCs w:val="20"/>
              </w:rPr>
            </w:pPr>
          </w:p>
        </w:tc>
      </w:tr>
    </w:tbl>
    <w:p w:rsidR="00717DC8" w:rsidRPr="0003490B" w:rsidRDefault="00717DC8" w:rsidP="008926EA">
      <w:pPr>
        <w:ind w:firstLine="720"/>
        <w:rPr>
          <w:rFonts w:ascii="Arial" w:hAnsi="Arial" w:cs="Arial"/>
          <w:sz w:val="20"/>
          <w:szCs w:val="20"/>
        </w:rPr>
      </w:pPr>
      <w:r w:rsidRPr="0003490B">
        <w:rPr>
          <w:rFonts w:ascii="Arial" w:hAnsi="Arial" w:cs="Arial"/>
          <w:sz w:val="20"/>
          <w:szCs w:val="20"/>
        </w:rPr>
        <w:t xml:space="preserve">Among the largest survey-share firms, NorthAmerican Van Lines showed the greatest improvement in transferee satisfaction this past year.  A </w:t>
      </w:r>
      <w:r>
        <w:rPr>
          <w:rFonts w:ascii="Arial" w:hAnsi="Arial" w:cs="Arial"/>
          <w:sz w:val="20"/>
          <w:szCs w:val="20"/>
        </w:rPr>
        <w:t>couple</w:t>
      </w:r>
      <w:r w:rsidRPr="0003490B">
        <w:rPr>
          <w:rFonts w:ascii="Arial" w:hAnsi="Arial" w:cs="Arial"/>
          <w:sz w:val="20"/>
          <w:szCs w:val="20"/>
        </w:rPr>
        <w:t xml:space="preserve"> firms realized a </w:t>
      </w:r>
      <w:r>
        <w:rPr>
          <w:rFonts w:ascii="Arial" w:hAnsi="Arial" w:cs="Arial"/>
          <w:sz w:val="20"/>
          <w:szCs w:val="20"/>
        </w:rPr>
        <w:t>decline in satisfaction while a few were relatively flat to the past year or two.</w:t>
      </w:r>
    </w:p>
    <w:p w:rsidR="00717DC8" w:rsidRPr="0003490B" w:rsidRDefault="00717DC8" w:rsidP="008926EA">
      <w:pPr>
        <w:ind w:firstLine="720"/>
        <w:rPr>
          <w:rFonts w:ascii="Arial" w:hAnsi="Arial" w:cs="Arial"/>
          <w:sz w:val="20"/>
          <w:szCs w:val="20"/>
        </w:rPr>
      </w:pPr>
    </w:p>
    <w:p w:rsidR="00717DC8" w:rsidRPr="0003490B" w:rsidRDefault="00717DC8" w:rsidP="008926EA">
      <w:pPr>
        <w:ind w:firstLine="720"/>
        <w:rPr>
          <w:rFonts w:ascii="Arial" w:hAnsi="Arial" w:cs="Arial"/>
          <w:sz w:val="20"/>
          <w:szCs w:val="20"/>
        </w:rPr>
      </w:pPr>
      <w:r>
        <w:rPr>
          <w:rFonts w:ascii="Arial" w:hAnsi="Arial" w:cs="Arial"/>
          <w:sz w:val="20"/>
          <w:szCs w:val="20"/>
        </w:rPr>
        <w:t>An</w:t>
      </w:r>
      <w:r w:rsidRPr="0003490B">
        <w:rPr>
          <w:rFonts w:ascii="Arial" w:hAnsi="Arial" w:cs="Arial"/>
          <w:sz w:val="20"/>
          <w:szCs w:val="20"/>
        </w:rPr>
        <w:t>other noticeable trend is the narrowin</w:t>
      </w:r>
      <w:r>
        <w:rPr>
          <w:rFonts w:ascii="Arial" w:hAnsi="Arial" w:cs="Arial"/>
          <w:sz w:val="20"/>
          <w:szCs w:val="20"/>
        </w:rPr>
        <w:t>g of the differences in highest-</w:t>
      </w:r>
      <w:r w:rsidRPr="0003490B">
        <w:rPr>
          <w:rFonts w:ascii="Arial" w:hAnsi="Arial" w:cs="Arial"/>
          <w:sz w:val="20"/>
          <w:szCs w:val="20"/>
        </w:rPr>
        <w:t>to</w:t>
      </w:r>
      <w:r>
        <w:rPr>
          <w:rFonts w:ascii="Arial" w:hAnsi="Arial" w:cs="Arial"/>
          <w:sz w:val="20"/>
          <w:szCs w:val="20"/>
        </w:rPr>
        <w:t>-</w:t>
      </w:r>
      <w:r w:rsidRPr="0003490B">
        <w:rPr>
          <w:rFonts w:ascii="Arial" w:hAnsi="Arial" w:cs="Arial"/>
          <w:sz w:val="20"/>
          <w:szCs w:val="20"/>
        </w:rPr>
        <w:t>lowest satisfaction scores in recent years.  This indicates there is less competitive differentiation from the viewpoint of transferee satisfaction.</w:t>
      </w:r>
    </w:p>
    <w:p w:rsidR="00717DC8" w:rsidRPr="0003490B" w:rsidRDefault="00717DC8" w:rsidP="008926EA">
      <w:pPr>
        <w:ind w:firstLine="720"/>
        <w:rPr>
          <w:rFonts w:ascii="Arial" w:hAnsi="Arial" w:cs="Arial"/>
          <w:sz w:val="20"/>
          <w:szCs w:val="20"/>
        </w:rPr>
      </w:pPr>
    </w:p>
    <w:p w:rsidR="00717DC8" w:rsidRPr="0003490B" w:rsidRDefault="00717DC8" w:rsidP="008926EA">
      <w:pPr>
        <w:ind w:firstLine="720"/>
        <w:rPr>
          <w:rFonts w:ascii="Arial" w:hAnsi="Arial" w:cs="Arial"/>
          <w:sz w:val="20"/>
          <w:szCs w:val="20"/>
        </w:rPr>
      </w:pPr>
      <w:r w:rsidRPr="0003490B">
        <w:rPr>
          <w:rFonts w:ascii="Arial" w:hAnsi="Arial" w:cs="Arial"/>
          <w:sz w:val="20"/>
          <w:szCs w:val="20"/>
        </w:rPr>
        <w:t>Over an 11-year period the entire industry has demonstrated moderate volatility, with a general improvement in transferee satisfaction.</w:t>
      </w:r>
      <w:r>
        <w:rPr>
          <w:rFonts w:ascii="Arial" w:hAnsi="Arial" w:cs="Arial"/>
          <w:sz w:val="20"/>
          <w:szCs w:val="20"/>
        </w:rPr>
        <w:t xml:space="preserve">  Chart shows </w:t>
      </w:r>
      <w:r w:rsidRPr="00A46AA5">
        <w:rPr>
          <w:rFonts w:ascii="Arial" w:hAnsi="Arial" w:cs="Arial"/>
          <w:sz w:val="20"/>
          <w:szCs w:val="20"/>
          <w:u w:val="single"/>
        </w:rPr>
        <w:t>average scores</w:t>
      </w:r>
      <w:r>
        <w:rPr>
          <w:rFonts w:ascii="Arial" w:hAnsi="Arial" w:cs="Arial"/>
          <w:sz w:val="20"/>
          <w:szCs w:val="20"/>
        </w:rPr>
        <w:t>.</w:t>
      </w:r>
    </w:p>
    <w:tbl>
      <w:tblPr>
        <w:tblpPr w:leftFromText="180" w:rightFromText="180" w:vertAnchor="text" w:horzAnchor="margin" w:tblpXSpec="center" w:tblpY="142"/>
        <w:tblW w:w="7744" w:type="dxa"/>
        <w:tblLook w:val="00A0"/>
      </w:tblPr>
      <w:tblGrid>
        <w:gridCol w:w="1176"/>
        <w:gridCol w:w="976"/>
        <w:gridCol w:w="976"/>
        <w:gridCol w:w="976"/>
        <w:gridCol w:w="1156"/>
        <w:gridCol w:w="976"/>
        <w:gridCol w:w="916"/>
        <w:gridCol w:w="296"/>
        <w:gridCol w:w="296"/>
      </w:tblGrid>
      <w:tr w:rsidR="00717DC8" w:rsidRPr="000E5716">
        <w:trPr>
          <w:trHeight w:val="255"/>
        </w:trPr>
        <w:tc>
          <w:tcPr>
            <w:tcW w:w="11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r>
              <w:rPr>
                <w:noProof/>
              </w:rPr>
              <w:pict>
                <v:shape id="Chart 18" o:spid="_x0000_s1035" type="#_x0000_t75" style="position:absolute;margin-left:11.8pt;margin-top:-1.25pt;width:362.4pt;height:180.5pt;z-index:251650560;visibility:visible">
                  <v:imagedata r:id="rId14" o:title=""/>
                  <o:lock v:ext="edit" aspectratio="f"/>
                </v:shape>
              </w:pict>
            </w:r>
          </w:p>
          <w:tbl>
            <w:tblPr>
              <w:tblW w:w="0" w:type="auto"/>
              <w:tblCellSpacing w:w="0" w:type="dxa"/>
              <w:tblCellMar>
                <w:left w:w="0" w:type="dxa"/>
                <w:right w:w="0" w:type="dxa"/>
              </w:tblCellMar>
              <w:tblLook w:val="00A0"/>
            </w:tblPr>
            <w:tblGrid>
              <w:gridCol w:w="960"/>
            </w:tblGrid>
            <w:tr w:rsidR="00717DC8" w:rsidRPr="000E5716">
              <w:trPr>
                <w:trHeight w:val="255"/>
                <w:tblCellSpacing w:w="0" w:type="dxa"/>
              </w:trPr>
              <w:tc>
                <w:tcPr>
                  <w:tcW w:w="960" w:type="dxa"/>
                  <w:tcBorders>
                    <w:top w:val="nil"/>
                    <w:left w:val="nil"/>
                    <w:bottom w:val="nil"/>
                    <w:right w:val="nil"/>
                  </w:tcBorders>
                  <w:noWrap/>
                  <w:vAlign w:val="bottom"/>
                </w:tcPr>
                <w:p w:rsidR="00717DC8" w:rsidRPr="000E5716" w:rsidRDefault="00717DC8" w:rsidP="00F74E3F">
                  <w:pPr>
                    <w:framePr w:hSpace="180" w:wrap="around" w:vAnchor="text" w:hAnchor="margin" w:xAlign="center" w:y="142"/>
                    <w:rPr>
                      <w:rFonts w:ascii="Arial" w:hAnsi="Arial" w:cs="Arial"/>
                      <w:sz w:val="20"/>
                      <w:szCs w:val="20"/>
                    </w:rPr>
                  </w:pPr>
                </w:p>
              </w:tc>
            </w:tr>
          </w:tbl>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115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1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r>
      <w:tr w:rsidR="00717DC8" w:rsidRPr="000E5716">
        <w:trPr>
          <w:trHeight w:val="255"/>
        </w:trPr>
        <w:tc>
          <w:tcPr>
            <w:tcW w:w="11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115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1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r>
      <w:tr w:rsidR="00717DC8" w:rsidRPr="000E5716">
        <w:trPr>
          <w:trHeight w:val="255"/>
        </w:trPr>
        <w:tc>
          <w:tcPr>
            <w:tcW w:w="11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115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1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r>
      <w:tr w:rsidR="00717DC8" w:rsidRPr="000E5716">
        <w:trPr>
          <w:trHeight w:val="255"/>
        </w:trPr>
        <w:tc>
          <w:tcPr>
            <w:tcW w:w="11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115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1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r>
      <w:tr w:rsidR="00717DC8" w:rsidRPr="000E5716">
        <w:trPr>
          <w:trHeight w:val="255"/>
        </w:trPr>
        <w:tc>
          <w:tcPr>
            <w:tcW w:w="11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115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1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r>
      <w:tr w:rsidR="00717DC8" w:rsidRPr="000E5716">
        <w:trPr>
          <w:trHeight w:val="255"/>
        </w:trPr>
        <w:tc>
          <w:tcPr>
            <w:tcW w:w="11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115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1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r>
      <w:tr w:rsidR="00717DC8" w:rsidRPr="000E5716">
        <w:trPr>
          <w:trHeight w:val="255"/>
        </w:trPr>
        <w:tc>
          <w:tcPr>
            <w:tcW w:w="11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115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1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r>
      <w:tr w:rsidR="00717DC8" w:rsidRPr="000E5716">
        <w:trPr>
          <w:trHeight w:val="255"/>
        </w:trPr>
        <w:tc>
          <w:tcPr>
            <w:tcW w:w="11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115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1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r>
      <w:tr w:rsidR="00717DC8" w:rsidRPr="000E5716">
        <w:trPr>
          <w:trHeight w:val="255"/>
        </w:trPr>
        <w:tc>
          <w:tcPr>
            <w:tcW w:w="11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115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1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r>
      <w:tr w:rsidR="00717DC8" w:rsidRPr="000E5716">
        <w:trPr>
          <w:trHeight w:val="255"/>
        </w:trPr>
        <w:tc>
          <w:tcPr>
            <w:tcW w:w="11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115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1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r>
      <w:tr w:rsidR="00717DC8" w:rsidRPr="000E5716">
        <w:trPr>
          <w:trHeight w:val="255"/>
        </w:trPr>
        <w:tc>
          <w:tcPr>
            <w:tcW w:w="11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115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1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r>
      <w:tr w:rsidR="00717DC8" w:rsidRPr="000E5716">
        <w:trPr>
          <w:trHeight w:val="255"/>
        </w:trPr>
        <w:tc>
          <w:tcPr>
            <w:tcW w:w="11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115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1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r>
      <w:tr w:rsidR="00717DC8" w:rsidRPr="000E5716">
        <w:trPr>
          <w:trHeight w:val="255"/>
        </w:trPr>
        <w:tc>
          <w:tcPr>
            <w:tcW w:w="11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115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1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r>
      <w:tr w:rsidR="00717DC8" w:rsidRPr="000E5716">
        <w:trPr>
          <w:trHeight w:val="255"/>
        </w:trPr>
        <w:tc>
          <w:tcPr>
            <w:tcW w:w="11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115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1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r>
      <w:tr w:rsidR="00717DC8" w:rsidRPr="000E5716">
        <w:trPr>
          <w:trHeight w:val="255"/>
        </w:trPr>
        <w:tc>
          <w:tcPr>
            <w:tcW w:w="11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115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7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91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c>
          <w:tcPr>
            <w:tcW w:w="296" w:type="dxa"/>
            <w:tcBorders>
              <w:top w:val="nil"/>
              <w:left w:val="nil"/>
              <w:bottom w:val="nil"/>
              <w:right w:val="nil"/>
            </w:tcBorders>
            <w:noWrap/>
            <w:vAlign w:val="bottom"/>
          </w:tcPr>
          <w:p w:rsidR="00717DC8" w:rsidRPr="000E5716" w:rsidRDefault="00717DC8" w:rsidP="000E5716">
            <w:pPr>
              <w:rPr>
                <w:rFonts w:ascii="Arial" w:hAnsi="Arial" w:cs="Arial"/>
                <w:sz w:val="20"/>
                <w:szCs w:val="20"/>
              </w:rPr>
            </w:pPr>
          </w:p>
        </w:tc>
      </w:tr>
    </w:tbl>
    <w:p w:rsidR="00717DC8" w:rsidRDefault="00717DC8" w:rsidP="003733AE">
      <w:pPr>
        <w:rPr>
          <w:rFonts w:ascii="Arial" w:hAnsi="Arial" w:cs="Arial"/>
          <w:b/>
          <w:bCs/>
          <w:sz w:val="20"/>
          <w:szCs w:val="20"/>
          <w:u w:val="single"/>
        </w:rPr>
      </w:pPr>
    </w:p>
    <w:p w:rsidR="00717DC8" w:rsidRDefault="00717DC8" w:rsidP="003733AE">
      <w:pPr>
        <w:rPr>
          <w:rFonts w:ascii="Arial" w:hAnsi="Arial" w:cs="Arial"/>
          <w:b/>
          <w:bCs/>
          <w:sz w:val="20"/>
          <w:szCs w:val="20"/>
          <w:u w:val="single"/>
        </w:rPr>
      </w:pPr>
    </w:p>
    <w:p w:rsidR="00717DC8" w:rsidRDefault="00717DC8" w:rsidP="003733AE">
      <w:pPr>
        <w:rPr>
          <w:rFonts w:ascii="Arial" w:hAnsi="Arial" w:cs="Arial"/>
          <w:b/>
          <w:bCs/>
          <w:sz w:val="20"/>
          <w:szCs w:val="20"/>
          <w:u w:val="single"/>
        </w:rPr>
      </w:pPr>
    </w:p>
    <w:p w:rsidR="00717DC8" w:rsidRDefault="00717DC8">
      <w:pPr>
        <w:rPr>
          <w:rFonts w:ascii="Arial" w:hAnsi="Arial" w:cs="Arial"/>
          <w:b/>
          <w:bCs/>
          <w:sz w:val="20"/>
          <w:szCs w:val="20"/>
          <w:u w:val="single"/>
        </w:rPr>
      </w:pPr>
      <w:r>
        <w:rPr>
          <w:rFonts w:ascii="Arial" w:hAnsi="Arial" w:cs="Arial"/>
          <w:b/>
          <w:bCs/>
          <w:sz w:val="20"/>
          <w:szCs w:val="20"/>
          <w:u w:val="single"/>
        </w:rPr>
        <w:br w:type="page"/>
      </w:r>
    </w:p>
    <w:p w:rsidR="00717DC8" w:rsidRPr="00E575C2" w:rsidRDefault="00717DC8" w:rsidP="003733AE">
      <w:pPr>
        <w:rPr>
          <w:rFonts w:ascii="Arial" w:hAnsi="Arial" w:cs="Arial"/>
          <w:b/>
          <w:bCs/>
          <w:sz w:val="20"/>
          <w:szCs w:val="20"/>
        </w:rPr>
      </w:pPr>
      <w:r w:rsidRPr="00E575C2">
        <w:rPr>
          <w:rFonts w:ascii="Arial" w:hAnsi="Arial" w:cs="Arial"/>
          <w:b/>
          <w:bCs/>
          <w:sz w:val="20"/>
          <w:szCs w:val="20"/>
          <w:u w:val="single"/>
        </w:rPr>
        <w:t>2.</w:t>
      </w:r>
      <w:r w:rsidRPr="00E575C2">
        <w:rPr>
          <w:rFonts w:ascii="Arial" w:hAnsi="Arial" w:cs="Arial"/>
          <w:b/>
          <w:bCs/>
          <w:sz w:val="20"/>
          <w:szCs w:val="20"/>
          <w:u w:val="single"/>
        </w:rPr>
        <w:tab/>
        <w:t>RELOCATION MANAGEMENT COMPANIES</w:t>
      </w:r>
    </w:p>
    <w:p w:rsidR="00717DC8" w:rsidRPr="00E575C2" w:rsidRDefault="00717DC8" w:rsidP="003733AE">
      <w:pPr>
        <w:rPr>
          <w:rFonts w:ascii="Arial" w:hAnsi="Arial" w:cs="Arial"/>
          <w:sz w:val="20"/>
          <w:szCs w:val="20"/>
        </w:rPr>
      </w:pPr>
      <w:r w:rsidRPr="00E575C2">
        <w:rPr>
          <w:rFonts w:ascii="Arial" w:hAnsi="Arial" w:cs="Arial"/>
          <w:sz w:val="20"/>
          <w:szCs w:val="20"/>
        </w:rPr>
        <w:t xml:space="preserve">Relocation Management Companies (RMC) firms included in the chart below are </w:t>
      </w:r>
      <w:r>
        <w:rPr>
          <w:rFonts w:ascii="Arial" w:hAnsi="Arial" w:cs="Arial"/>
          <w:sz w:val="20"/>
          <w:szCs w:val="20"/>
        </w:rPr>
        <w:t>the</w:t>
      </w:r>
      <w:r w:rsidRPr="00E575C2">
        <w:rPr>
          <w:rFonts w:ascii="Arial" w:hAnsi="Arial" w:cs="Arial"/>
          <w:sz w:val="20"/>
          <w:szCs w:val="20"/>
        </w:rPr>
        <w:t xml:space="preserve"> largest firms in the industry and each firm recorded over 1</w:t>
      </w:r>
      <w:r>
        <w:rPr>
          <w:rFonts w:ascii="Arial" w:hAnsi="Arial" w:cs="Arial"/>
          <w:sz w:val="20"/>
          <w:szCs w:val="20"/>
        </w:rPr>
        <w:t>0</w:t>
      </w:r>
      <w:r w:rsidRPr="00E575C2">
        <w:rPr>
          <w:rFonts w:ascii="Arial" w:hAnsi="Arial" w:cs="Arial"/>
          <w:sz w:val="20"/>
          <w:szCs w:val="20"/>
        </w:rPr>
        <w:t>0 surveyed transferees</w:t>
      </w:r>
      <w:r>
        <w:rPr>
          <w:rFonts w:ascii="Arial" w:hAnsi="Arial" w:cs="Arial"/>
          <w:sz w:val="20"/>
          <w:szCs w:val="20"/>
        </w:rPr>
        <w:t>.</w:t>
      </w:r>
      <w:r w:rsidRPr="00E575C2">
        <w:rPr>
          <w:rFonts w:ascii="Arial" w:hAnsi="Arial" w:cs="Arial"/>
          <w:sz w:val="20"/>
          <w:szCs w:val="20"/>
        </w:rPr>
        <w:t xml:space="preserve">  Evaluations of very small RMC firms</w:t>
      </w:r>
      <w:r>
        <w:rPr>
          <w:rFonts w:ascii="Arial" w:hAnsi="Arial" w:cs="Arial"/>
          <w:sz w:val="20"/>
          <w:szCs w:val="20"/>
        </w:rPr>
        <w:t xml:space="preserve"> (under 100 surveys)</w:t>
      </w:r>
      <w:r w:rsidRPr="00E575C2">
        <w:rPr>
          <w:rFonts w:ascii="Arial" w:hAnsi="Arial" w:cs="Arial"/>
          <w:sz w:val="20"/>
          <w:szCs w:val="20"/>
        </w:rPr>
        <w:t xml:space="preserve"> are included in the </w:t>
      </w:r>
      <w:r w:rsidRPr="00E575C2">
        <w:rPr>
          <w:rFonts w:ascii="Arial" w:hAnsi="Arial" w:cs="Arial"/>
          <w:i/>
          <w:iCs/>
          <w:sz w:val="20"/>
          <w:szCs w:val="20"/>
        </w:rPr>
        <w:t>all other</w:t>
      </w:r>
      <w:r w:rsidRPr="00E575C2">
        <w:rPr>
          <w:rFonts w:ascii="Arial" w:hAnsi="Arial" w:cs="Arial"/>
          <w:sz w:val="20"/>
          <w:szCs w:val="20"/>
        </w:rPr>
        <w:t xml:space="preserve"> category </w:t>
      </w:r>
      <w:r>
        <w:rPr>
          <w:rFonts w:ascii="Arial" w:hAnsi="Arial" w:cs="Arial"/>
          <w:sz w:val="20"/>
          <w:szCs w:val="20"/>
        </w:rPr>
        <w:t>due to small sample sizes</w:t>
      </w:r>
      <w:r w:rsidRPr="00E575C2">
        <w:rPr>
          <w:rFonts w:ascii="Arial" w:hAnsi="Arial" w:cs="Arial"/>
          <w:sz w:val="20"/>
          <w:szCs w:val="20"/>
        </w:rPr>
        <w:t xml:space="preserve">.  </w:t>
      </w:r>
    </w:p>
    <w:p w:rsidR="00717DC8" w:rsidRDefault="00717DC8" w:rsidP="0006779F">
      <w:pPr>
        <w:ind w:firstLine="720"/>
        <w:rPr>
          <w:rFonts w:ascii="Arial" w:hAnsi="Arial" w:cs="Arial"/>
          <w:sz w:val="20"/>
          <w:szCs w:val="20"/>
        </w:rPr>
      </w:pPr>
      <w:r w:rsidRPr="00E575C2">
        <w:rPr>
          <w:rFonts w:ascii="Arial" w:hAnsi="Arial" w:cs="Arial"/>
          <w:sz w:val="20"/>
          <w:szCs w:val="20"/>
        </w:rPr>
        <w:t>Transferees in this survey include any transferred employee regardless of home owner and renter status, and regardless of policy program received from the employer.</w:t>
      </w:r>
      <w:r>
        <w:rPr>
          <w:rFonts w:ascii="Arial" w:hAnsi="Arial" w:cs="Arial"/>
          <w:sz w:val="20"/>
          <w:szCs w:val="20"/>
        </w:rPr>
        <w:t xml:space="preserve">  </w:t>
      </w:r>
      <w:r w:rsidRPr="00E575C2">
        <w:rPr>
          <w:rFonts w:ascii="Arial" w:hAnsi="Arial" w:cs="Arial"/>
          <w:sz w:val="20"/>
          <w:szCs w:val="20"/>
        </w:rPr>
        <w:t xml:space="preserve">Suppliers are shown in </w:t>
      </w:r>
      <w:r w:rsidRPr="00DD6BEF">
        <w:rPr>
          <w:rFonts w:ascii="Arial" w:hAnsi="Arial" w:cs="Arial"/>
          <w:sz w:val="20"/>
          <w:szCs w:val="20"/>
          <w:u w:val="single"/>
        </w:rPr>
        <w:t>descending</w:t>
      </w:r>
      <w:r w:rsidRPr="00E575C2">
        <w:rPr>
          <w:rFonts w:ascii="Arial" w:hAnsi="Arial" w:cs="Arial"/>
          <w:sz w:val="20"/>
          <w:szCs w:val="20"/>
        </w:rPr>
        <w:t xml:space="preserve"> order by average score</w:t>
      </w:r>
      <w:r>
        <w:rPr>
          <w:rFonts w:ascii="Arial" w:hAnsi="Arial" w:cs="Arial"/>
          <w:sz w:val="20"/>
          <w:szCs w:val="20"/>
        </w:rPr>
        <w:t>; all scores and metrics are shown</w:t>
      </w:r>
    </w:p>
    <w:p w:rsidR="00717DC8" w:rsidRDefault="00717DC8" w:rsidP="0006779F">
      <w:pPr>
        <w:ind w:firstLine="720"/>
        <w:rPr>
          <w:rFonts w:ascii="Arial" w:hAnsi="Arial" w:cs="Arial"/>
          <w:i/>
          <w:iCs/>
          <w:sz w:val="20"/>
          <w:szCs w:val="20"/>
        </w:rPr>
      </w:pPr>
    </w:p>
    <w:tbl>
      <w:tblPr>
        <w:tblW w:w="10959" w:type="dxa"/>
        <w:tblInd w:w="-500" w:type="dxa"/>
        <w:tblLook w:val="00A0"/>
      </w:tblPr>
      <w:tblGrid>
        <w:gridCol w:w="1900"/>
        <w:gridCol w:w="483"/>
        <w:gridCol w:w="394"/>
        <w:gridCol w:w="394"/>
        <w:gridCol w:w="394"/>
        <w:gridCol w:w="483"/>
        <w:gridCol w:w="483"/>
        <w:gridCol w:w="572"/>
        <w:gridCol w:w="572"/>
        <w:gridCol w:w="572"/>
        <w:gridCol w:w="572"/>
        <w:gridCol w:w="860"/>
        <w:gridCol w:w="820"/>
        <w:gridCol w:w="820"/>
        <w:gridCol w:w="820"/>
        <w:gridCol w:w="820"/>
      </w:tblGrid>
      <w:tr w:rsidR="00717DC8" w:rsidRPr="007777B8">
        <w:trPr>
          <w:trHeight w:val="255"/>
        </w:trPr>
        <w:tc>
          <w:tcPr>
            <w:tcW w:w="1900" w:type="dxa"/>
            <w:tcBorders>
              <w:top w:val="nil"/>
              <w:left w:val="nil"/>
              <w:bottom w:val="nil"/>
              <w:right w:val="nil"/>
            </w:tcBorders>
            <w:noWrap/>
            <w:vAlign w:val="center"/>
          </w:tcPr>
          <w:p w:rsidR="00717DC8" w:rsidRPr="007777B8" w:rsidRDefault="00717DC8" w:rsidP="007777B8">
            <w:pPr>
              <w:rPr>
                <w:rFonts w:ascii="Arial" w:hAnsi="Arial" w:cs="Arial"/>
                <w:sz w:val="16"/>
                <w:szCs w:val="16"/>
              </w:rPr>
            </w:pPr>
          </w:p>
        </w:tc>
        <w:tc>
          <w:tcPr>
            <w:tcW w:w="877" w:type="dxa"/>
            <w:gridSpan w:val="2"/>
            <w:tcBorders>
              <w:top w:val="nil"/>
              <w:left w:val="nil"/>
              <w:bottom w:val="nil"/>
              <w:right w:val="nil"/>
            </w:tcBorders>
            <w:noWrap/>
            <w:vAlign w:val="center"/>
          </w:tcPr>
          <w:p w:rsidR="00717DC8" w:rsidRPr="007777B8" w:rsidRDefault="00717DC8" w:rsidP="007777B8">
            <w:pPr>
              <w:rPr>
                <w:rFonts w:ascii="Arial" w:hAnsi="Arial" w:cs="Arial"/>
                <w:sz w:val="16"/>
                <w:szCs w:val="16"/>
              </w:rPr>
            </w:pPr>
            <w:r w:rsidRPr="007777B8">
              <w:rPr>
                <w:rFonts w:ascii="Arial" w:hAnsi="Arial" w:cs="Arial"/>
                <w:sz w:val="16"/>
                <w:szCs w:val="16"/>
              </w:rPr>
              <w:t>Scores &gt;</w:t>
            </w:r>
          </w:p>
        </w:tc>
        <w:tc>
          <w:tcPr>
            <w:tcW w:w="394"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394"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483"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483"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572"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572"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572"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572" w:type="dxa"/>
            <w:tcBorders>
              <w:top w:val="nil"/>
              <w:left w:val="nil"/>
              <w:bottom w:val="nil"/>
              <w:right w:val="nil"/>
            </w:tcBorders>
            <w:noWrap/>
            <w:vAlign w:val="center"/>
          </w:tcPr>
          <w:p w:rsidR="00717DC8" w:rsidRPr="007777B8" w:rsidRDefault="00717DC8" w:rsidP="007777B8">
            <w:pPr>
              <w:jc w:val="right"/>
              <w:rPr>
                <w:rFonts w:ascii="Arial" w:hAnsi="Arial" w:cs="Arial"/>
                <w:sz w:val="16"/>
                <w:szCs w:val="16"/>
              </w:rPr>
            </w:pPr>
          </w:p>
        </w:tc>
        <w:tc>
          <w:tcPr>
            <w:tcW w:w="86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Total</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Aver.</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Top</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Bottom</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Net</w:t>
            </w:r>
          </w:p>
        </w:tc>
      </w:tr>
      <w:tr w:rsidR="00717DC8" w:rsidRPr="007777B8">
        <w:trPr>
          <w:trHeight w:val="255"/>
        </w:trPr>
        <w:tc>
          <w:tcPr>
            <w:tcW w:w="1900" w:type="dxa"/>
            <w:tcBorders>
              <w:top w:val="nil"/>
              <w:left w:val="nil"/>
              <w:bottom w:val="single" w:sz="4" w:space="0" w:color="auto"/>
              <w:right w:val="nil"/>
            </w:tcBorders>
            <w:noWrap/>
            <w:vAlign w:val="center"/>
          </w:tcPr>
          <w:p w:rsidR="00717DC8" w:rsidRPr="007777B8" w:rsidRDefault="00717DC8" w:rsidP="007777B8">
            <w:pPr>
              <w:rPr>
                <w:rFonts w:ascii="Arial" w:hAnsi="Arial" w:cs="Arial"/>
                <w:b/>
                <w:bCs/>
                <w:sz w:val="16"/>
                <w:szCs w:val="16"/>
              </w:rPr>
            </w:pPr>
            <w:r w:rsidRPr="007777B8">
              <w:rPr>
                <w:rFonts w:ascii="Arial" w:hAnsi="Arial" w:cs="Arial"/>
                <w:b/>
                <w:bCs/>
                <w:sz w:val="16"/>
                <w:szCs w:val="16"/>
              </w:rPr>
              <w:t> </w:t>
            </w:r>
          </w:p>
        </w:tc>
        <w:tc>
          <w:tcPr>
            <w:tcW w:w="483" w:type="dxa"/>
            <w:tcBorders>
              <w:top w:val="nil"/>
              <w:left w:val="nil"/>
              <w:bottom w:val="single" w:sz="4" w:space="0" w:color="auto"/>
              <w:right w:val="nil"/>
            </w:tcBorders>
            <w:noWrap/>
            <w:vAlign w:val="center"/>
          </w:tcPr>
          <w:p w:rsidR="00717DC8" w:rsidRPr="007777B8" w:rsidRDefault="00717DC8" w:rsidP="007777B8">
            <w:pPr>
              <w:jc w:val="center"/>
              <w:rPr>
                <w:rFonts w:ascii="Arial" w:hAnsi="Arial" w:cs="Arial"/>
                <w:i/>
                <w:iCs/>
                <w:sz w:val="16"/>
                <w:szCs w:val="16"/>
              </w:rPr>
            </w:pPr>
            <w:r w:rsidRPr="007777B8">
              <w:rPr>
                <w:rFonts w:ascii="Arial" w:hAnsi="Arial" w:cs="Arial"/>
                <w:i/>
                <w:iCs/>
                <w:sz w:val="16"/>
                <w:szCs w:val="16"/>
              </w:rPr>
              <w:t>1</w:t>
            </w:r>
          </w:p>
        </w:tc>
        <w:tc>
          <w:tcPr>
            <w:tcW w:w="394" w:type="dxa"/>
            <w:tcBorders>
              <w:top w:val="nil"/>
              <w:left w:val="nil"/>
              <w:bottom w:val="single" w:sz="4" w:space="0" w:color="auto"/>
              <w:right w:val="nil"/>
            </w:tcBorders>
            <w:noWrap/>
            <w:vAlign w:val="center"/>
          </w:tcPr>
          <w:p w:rsidR="00717DC8" w:rsidRPr="007777B8" w:rsidRDefault="00717DC8" w:rsidP="007777B8">
            <w:pPr>
              <w:jc w:val="center"/>
              <w:rPr>
                <w:rFonts w:ascii="Arial" w:hAnsi="Arial" w:cs="Arial"/>
                <w:i/>
                <w:iCs/>
                <w:sz w:val="16"/>
                <w:szCs w:val="16"/>
              </w:rPr>
            </w:pPr>
            <w:r w:rsidRPr="007777B8">
              <w:rPr>
                <w:rFonts w:ascii="Arial" w:hAnsi="Arial" w:cs="Arial"/>
                <w:i/>
                <w:iCs/>
                <w:sz w:val="16"/>
                <w:szCs w:val="16"/>
              </w:rPr>
              <w:t>2</w:t>
            </w:r>
          </w:p>
        </w:tc>
        <w:tc>
          <w:tcPr>
            <w:tcW w:w="394" w:type="dxa"/>
            <w:tcBorders>
              <w:top w:val="nil"/>
              <w:left w:val="nil"/>
              <w:bottom w:val="single" w:sz="4" w:space="0" w:color="auto"/>
              <w:right w:val="nil"/>
            </w:tcBorders>
            <w:noWrap/>
            <w:vAlign w:val="center"/>
          </w:tcPr>
          <w:p w:rsidR="00717DC8" w:rsidRPr="007777B8" w:rsidRDefault="00717DC8" w:rsidP="007777B8">
            <w:pPr>
              <w:jc w:val="center"/>
              <w:rPr>
                <w:rFonts w:ascii="Arial" w:hAnsi="Arial" w:cs="Arial"/>
                <w:i/>
                <w:iCs/>
                <w:sz w:val="16"/>
                <w:szCs w:val="16"/>
              </w:rPr>
            </w:pPr>
            <w:r w:rsidRPr="007777B8">
              <w:rPr>
                <w:rFonts w:ascii="Arial" w:hAnsi="Arial" w:cs="Arial"/>
                <w:i/>
                <w:iCs/>
                <w:sz w:val="16"/>
                <w:szCs w:val="16"/>
              </w:rPr>
              <w:t>3</w:t>
            </w:r>
          </w:p>
        </w:tc>
        <w:tc>
          <w:tcPr>
            <w:tcW w:w="394" w:type="dxa"/>
            <w:tcBorders>
              <w:top w:val="nil"/>
              <w:left w:val="nil"/>
              <w:bottom w:val="single" w:sz="4" w:space="0" w:color="auto"/>
              <w:right w:val="nil"/>
            </w:tcBorders>
            <w:noWrap/>
            <w:vAlign w:val="center"/>
          </w:tcPr>
          <w:p w:rsidR="00717DC8" w:rsidRPr="007777B8" w:rsidRDefault="00717DC8" w:rsidP="007777B8">
            <w:pPr>
              <w:jc w:val="center"/>
              <w:rPr>
                <w:rFonts w:ascii="Arial" w:hAnsi="Arial" w:cs="Arial"/>
                <w:i/>
                <w:iCs/>
                <w:sz w:val="16"/>
                <w:szCs w:val="16"/>
              </w:rPr>
            </w:pPr>
            <w:r w:rsidRPr="007777B8">
              <w:rPr>
                <w:rFonts w:ascii="Arial" w:hAnsi="Arial" w:cs="Arial"/>
                <w:i/>
                <w:iCs/>
                <w:sz w:val="16"/>
                <w:szCs w:val="16"/>
              </w:rPr>
              <w:t>4</w:t>
            </w:r>
          </w:p>
        </w:tc>
        <w:tc>
          <w:tcPr>
            <w:tcW w:w="483" w:type="dxa"/>
            <w:tcBorders>
              <w:top w:val="nil"/>
              <w:left w:val="nil"/>
              <w:bottom w:val="single" w:sz="4" w:space="0" w:color="auto"/>
              <w:right w:val="nil"/>
            </w:tcBorders>
            <w:noWrap/>
            <w:vAlign w:val="center"/>
          </w:tcPr>
          <w:p w:rsidR="00717DC8" w:rsidRPr="007777B8" w:rsidRDefault="00717DC8" w:rsidP="007777B8">
            <w:pPr>
              <w:jc w:val="center"/>
              <w:rPr>
                <w:rFonts w:ascii="Arial" w:hAnsi="Arial" w:cs="Arial"/>
                <w:i/>
                <w:iCs/>
                <w:sz w:val="16"/>
                <w:szCs w:val="16"/>
              </w:rPr>
            </w:pPr>
            <w:r w:rsidRPr="007777B8">
              <w:rPr>
                <w:rFonts w:ascii="Arial" w:hAnsi="Arial" w:cs="Arial"/>
                <w:i/>
                <w:iCs/>
                <w:sz w:val="16"/>
                <w:szCs w:val="16"/>
              </w:rPr>
              <w:t>5</w:t>
            </w:r>
          </w:p>
        </w:tc>
        <w:tc>
          <w:tcPr>
            <w:tcW w:w="483" w:type="dxa"/>
            <w:tcBorders>
              <w:top w:val="nil"/>
              <w:left w:val="nil"/>
              <w:bottom w:val="single" w:sz="4" w:space="0" w:color="auto"/>
              <w:right w:val="nil"/>
            </w:tcBorders>
            <w:noWrap/>
            <w:vAlign w:val="center"/>
          </w:tcPr>
          <w:p w:rsidR="00717DC8" w:rsidRPr="007777B8" w:rsidRDefault="00717DC8" w:rsidP="007777B8">
            <w:pPr>
              <w:jc w:val="center"/>
              <w:rPr>
                <w:rFonts w:ascii="Arial" w:hAnsi="Arial" w:cs="Arial"/>
                <w:i/>
                <w:iCs/>
                <w:sz w:val="16"/>
                <w:szCs w:val="16"/>
              </w:rPr>
            </w:pPr>
            <w:r w:rsidRPr="007777B8">
              <w:rPr>
                <w:rFonts w:ascii="Arial" w:hAnsi="Arial" w:cs="Arial"/>
                <w:i/>
                <w:iCs/>
                <w:sz w:val="16"/>
                <w:szCs w:val="16"/>
              </w:rPr>
              <w:t>6</w:t>
            </w:r>
          </w:p>
        </w:tc>
        <w:tc>
          <w:tcPr>
            <w:tcW w:w="572" w:type="dxa"/>
            <w:tcBorders>
              <w:top w:val="nil"/>
              <w:left w:val="nil"/>
              <w:bottom w:val="single" w:sz="4" w:space="0" w:color="auto"/>
              <w:right w:val="nil"/>
            </w:tcBorders>
            <w:noWrap/>
            <w:vAlign w:val="center"/>
          </w:tcPr>
          <w:p w:rsidR="00717DC8" w:rsidRPr="007777B8" w:rsidRDefault="00717DC8" w:rsidP="007777B8">
            <w:pPr>
              <w:jc w:val="center"/>
              <w:rPr>
                <w:rFonts w:ascii="Arial" w:hAnsi="Arial" w:cs="Arial"/>
                <w:i/>
                <w:iCs/>
                <w:sz w:val="16"/>
                <w:szCs w:val="16"/>
              </w:rPr>
            </w:pPr>
            <w:r w:rsidRPr="007777B8">
              <w:rPr>
                <w:rFonts w:ascii="Arial" w:hAnsi="Arial" w:cs="Arial"/>
                <w:i/>
                <w:iCs/>
                <w:sz w:val="16"/>
                <w:szCs w:val="16"/>
              </w:rPr>
              <w:t>7</w:t>
            </w:r>
          </w:p>
        </w:tc>
        <w:tc>
          <w:tcPr>
            <w:tcW w:w="572" w:type="dxa"/>
            <w:tcBorders>
              <w:top w:val="nil"/>
              <w:left w:val="nil"/>
              <w:bottom w:val="single" w:sz="4" w:space="0" w:color="auto"/>
              <w:right w:val="nil"/>
            </w:tcBorders>
            <w:noWrap/>
            <w:vAlign w:val="center"/>
          </w:tcPr>
          <w:p w:rsidR="00717DC8" w:rsidRPr="007777B8" w:rsidRDefault="00717DC8" w:rsidP="007777B8">
            <w:pPr>
              <w:jc w:val="center"/>
              <w:rPr>
                <w:rFonts w:ascii="Arial" w:hAnsi="Arial" w:cs="Arial"/>
                <w:i/>
                <w:iCs/>
                <w:sz w:val="16"/>
                <w:szCs w:val="16"/>
              </w:rPr>
            </w:pPr>
            <w:r w:rsidRPr="007777B8">
              <w:rPr>
                <w:rFonts w:ascii="Arial" w:hAnsi="Arial" w:cs="Arial"/>
                <w:i/>
                <w:iCs/>
                <w:sz w:val="16"/>
                <w:szCs w:val="16"/>
              </w:rPr>
              <w:t>8</w:t>
            </w:r>
          </w:p>
        </w:tc>
        <w:tc>
          <w:tcPr>
            <w:tcW w:w="572" w:type="dxa"/>
            <w:tcBorders>
              <w:top w:val="nil"/>
              <w:left w:val="nil"/>
              <w:bottom w:val="single" w:sz="4" w:space="0" w:color="auto"/>
              <w:right w:val="nil"/>
            </w:tcBorders>
            <w:noWrap/>
            <w:vAlign w:val="center"/>
          </w:tcPr>
          <w:p w:rsidR="00717DC8" w:rsidRPr="007777B8" w:rsidRDefault="00717DC8" w:rsidP="007777B8">
            <w:pPr>
              <w:jc w:val="center"/>
              <w:rPr>
                <w:rFonts w:ascii="Arial" w:hAnsi="Arial" w:cs="Arial"/>
                <w:i/>
                <w:iCs/>
                <w:sz w:val="16"/>
                <w:szCs w:val="16"/>
              </w:rPr>
            </w:pPr>
            <w:r w:rsidRPr="007777B8">
              <w:rPr>
                <w:rFonts w:ascii="Arial" w:hAnsi="Arial" w:cs="Arial"/>
                <w:i/>
                <w:iCs/>
                <w:sz w:val="16"/>
                <w:szCs w:val="16"/>
              </w:rPr>
              <w:t>9</w:t>
            </w:r>
          </w:p>
        </w:tc>
        <w:tc>
          <w:tcPr>
            <w:tcW w:w="572" w:type="dxa"/>
            <w:tcBorders>
              <w:top w:val="nil"/>
              <w:left w:val="nil"/>
              <w:bottom w:val="single" w:sz="4" w:space="0" w:color="auto"/>
              <w:right w:val="nil"/>
            </w:tcBorders>
            <w:noWrap/>
            <w:vAlign w:val="center"/>
          </w:tcPr>
          <w:p w:rsidR="00717DC8" w:rsidRPr="007777B8" w:rsidRDefault="00717DC8" w:rsidP="007777B8">
            <w:pPr>
              <w:jc w:val="center"/>
              <w:rPr>
                <w:rFonts w:ascii="Arial" w:hAnsi="Arial" w:cs="Arial"/>
                <w:i/>
                <w:iCs/>
                <w:sz w:val="16"/>
                <w:szCs w:val="16"/>
              </w:rPr>
            </w:pPr>
            <w:r w:rsidRPr="007777B8">
              <w:rPr>
                <w:rFonts w:ascii="Arial" w:hAnsi="Arial" w:cs="Arial"/>
                <w:i/>
                <w:iCs/>
                <w:sz w:val="16"/>
                <w:szCs w:val="16"/>
              </w:rPr>
              <w:t>10</w:t>
            </w:r>
          </w:p>
        </w:tc>
        <w:tc>
          <w:tcPr>
            <w:tcW w:w="860" w:type="dxa"/>
            <w:tcBorders>
              <w:top w:val="nil"/>
              <w:left w:val="nil"/>
              <w:bottom w:val="single" w:sz="4" w:space="0" w:color="auto"/>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Surveys</w:t>
            </w:r>
          </w:p>
        </w:tc>
        <w:tc>
          <w:tcPr>
            <w:tcW w:w="820" w:type="dxa"/>
            <w:tcBorders>
              <w:top w:val="nil"/>
              <w:left w:val="nil"/>
              <w:bottom w:val="single" w:sz="4" w:space="0" w:color="auto"/>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Score</w:t>
            </w:r>
          </w:p>
        </w:tc>
        <w:tc>
          <w:tcPr>
            <w:tcW w:w="820" w:type="dxa"/>
            <w:tcBorders>
              <w:top w:val="nil"/>
              <w:left w:val="nil"/>
              <w:bottom w:val="single" w:sz="4" w:space="0" w:color="auto"/>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Block %</w:t>
            </w:r>
          </w:p>
        </w:tc>
        <w:tc>
          <w:tcPr>
            <w:tcW w:w="820" w:type="dxa"/>
            <w:tcBorders>
              <w:top w:val="nil"/>
              <w:left w:val="nil"/>
              <w:bottom w:val="single" w:sz="4" w:space="0" w:color="auto"/>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Block %</w:t>
            </w:r>
          </w:p>
        </w:tc>
        <w:tc>
          <w:tcPr>
            <w:tcW w:w="820" w:type="dxa"/>
            <w:tcBorders>
              <w:top w:val="nil"/>
              <w:left w:val="nil"/>
              <w:bottom w:val="single" w:sz="4" w:space="0" w:color="auto"/>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Satis. %</w:t>
            </w:r>
          </w:p>
        </w:tc>
      </w:tr>
      <w:tr w:rsidR="00717DC8" w:rsidRPr="007777B8">
        <w:trPr>
          <w:trHeight w:val="255"/>
        </w:trPr>
        <w:tc>
          <w:tcPr>
            <w:tcW w:w="1900" w:type="dxa"/>
            <w:tcBorders>
              <w:top w:val="nil"/>
              <w:left w:val="nil"/>
              <w:bottom w:val="nil"/>
              <w:right w:val="nil"/>
            </w:tcBorders>
            <w:vAlign w:val="center"/>
          </w:tcPr>
          <w:p w:rsidR="00717DC8" w:rsidRPr="007777B8" w:rsidRDefault="00717DC8" w:rsidP="007777B8">
            <w:pPr>
              <w:rPr>
                <w:rFonts w:ascii="Arial" w:hAnsi="Arial" w:cs="Arial"/>
                <w:color w:val="000000"/>
                <w:sz w:val="16"/>
                <w:szCs w:val="16"/>
              </w:rPr>
            </w:pPr>
            <w:r w:rsidRPr="007777B8">
              <w:rPr>
                <w:rFonts w:ascii="Arial" w:hAnsi="Arial" w:cs="Arial"/>
                <w:color w:val="000000"/>
                <w:sz w:val="16"/>
                <w:szCs w:val="16"/>
              </w:rPr>
              <w:t>Altair Global</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5</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8</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13</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8</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56</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66</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91</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82</w:t>
            </w:r>
          </w:p>
        </w:tc>
        <w:tc>
          <w:tcPr>
            <w:tcW w:w="86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335</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8.14</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52%</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12%</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40%</w:t>
            </w:r>
          </w:p>
        </w:tc>
      </w:tr>
      <w:tr w:rsidR="00717DC8" w:rsidRPr="007777B8">
        <w:trPr>
          <w:trHeight w:val="255"/>
        </w:trPr>
        <w:tc>
          <w:tcPr>
            <w:tcW w:w="1900" w:type="dxa"/>
            <w:tcBorders>
              <w:top w:val="nil"/>
              <w:left w:val="nil"/>
              <w:bottom w:val="nil"/>
              <w:right w:val="nil"/>
            </w:tcBorders>
            <w:vAlign w:val="bottom"/>
          </w:tcPr>
          <w:p w:rsidR="00717DC8" w:rsidRPr="007777B8" w:rsidRDefault="00717DC8" w:rsidP="007777B8">
            <w:pPr>
              <w:rPr>
                <w:rFonts w:ascii="Arial" w:hAnsi="Arial" w:cs="Arial"/>
                <w:color w:val="000000"/>
                <w:sz w:val="16"/>
                <w:szCs w:val="16"/>
              </w:rPr>
            </w:pPr>
            <w:r w:rsidRPr="007777B8">
              <w:rPr>
                <w:rFonts w:ascii="Arial" w:hAnsi="Arial" w:cs="Arial"/>
                <w:color w:val="000000"/>
                <w:sz w:val="16"/>
                <w:szCs w:val="16"/>
              </w:rPr>
              <w:t>Plus Relocation</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11</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22</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40</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37</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41</w:t>
            </w:r>
          </w:p>
        </w:tc>
        <w:tc>
          <w:tcPr>
            <w:tcW w:w="86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161</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8.11</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48%</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13%</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35%</w:t>
            </w:r>
          </w:p>
        </w:tc>
      </w:tr>
      <w:tr w:rsidR="00717DC8" w:rsidRPr="007777B8">
        <w:trPr>
          <w:trHeight w:val="255"/>
        </w:trPr>
        <w:tc>
          <w:tcPr>
            <w:tcW w:w="1900" w:type="dxa"/>
            <w:tcBorders>
              <w:top w:val="nil"/>
              <w:left w:val="nil"/>
              <w:bottom w:val="nil"/>
              <w:right w:val="nil"/>
            </w:tcBorders>
            <w:vAlign w:val="bottom"/>
          </w:tcPr>
          <w:p w:rsidR="00717DC8" w:rsidRPr="007777B8" w:rsidRDefault="00717DC8" w:rsidP="007777B8">
            <w:pPr>
              <w:rPr>
                <w:rFonts w:ascii="Arial" w:hAnsi="Arial" w:cs="Arial"/>
                <w:color w:val="000000"/>
                <w:sz w:val="16"/>
                <w:szCs w:val="16"/>
              </w:rPr>
            </w:pPr>
            <w:r w:rsidRPr="007777B8">
              <w:rPr>
                <w:rFonts w:ascii="Arial" w:hAnsi="Arial" w:cs="Arial"/>
                <w:color w:val="000000"/>
                <w:sz w:val="16"/>
                <w:szCs w:val="16"/>
              </w:rPr>
              <w:t>Cartus</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41</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22</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17</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29</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96</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47</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389</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432</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544</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507</w:t>
            </w:r>
          </w:p>
        </w:tc>
        <w:tc>
          <w:tcPr>
            <w:tcW w:w="86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2124</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8.08</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49%</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12%</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38%</w:t>
            </w:r>
          </w:p>
        </w:tc>
      </w:tr>
      <w:tr w:rsidR="00717DC8" w:rsidRPr="007777B8">
        <w:trPr>
          <w:trHeight w:val="255"/>
        </w:trPr>
        <w:tc>
          <w:tcPr>
            <w:tcW w:w="1900" w:type="dxa"/>
            <w:tcBorders>
              <w:top w:val="nil"/>
              <w:left w:val="nil"/>
              <w:bottom w:val="nil"/>
              <w:right w:val="nil"/>
            </w:tcBorders>
            <w:vAlign w:val="bottom"/>
          </w:tcPr>
          <w:p w:rsidR="00717DC8" w:rsidRPr="007777B8" w:rsidRDefault="00717DC8" w:rsidP="007777B8">
            <w:pPr>
              <w:rPr>
                <w:rFonts w:ascii="Arial" w:hAnsi="Arial" w:cs="Arial"/>
                <w:color w:val="000000"/>
                <w:sz w:val="16"/>
                <w:szCs w:val="16"/>
              </w:rPr>
            </w:pPr>
            <w:r w:rsidRPr="007777B8">
              <w:rPr>
                <w:rFonts w:ascii="Arial" w:hAnsi="Arial" w:cs="Arial"/>
                <w:color w:val="000000"/>
                <w:sz w:val="16"/>
                <w:szCs w:val="16"/>
              </w:rPr>
              <w:t>NEI Relocation</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4</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6</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31</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54</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45</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38</w:t>
            </w:r>
          </w:p>
        </w:tc>
        <w:tc>
          <w:tcPr>
            <w:tcW w:w="86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186</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8.06</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45%</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10%</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35%</w:t>
            </w:r>
          </w:p>
        </w:tc>
      </w:tr>
      <w:tr w:rsidR="00717DC8" w:rsidRPr="007777B8">
        <w:trPr>
          <w:trHeight w:val="255"/>
        </w:trPr>
        <w:tc>
          <w:tcPr>
            <w:tcW w:w="1900" w:type="dxa"/>
            <w:tcBorders>
              <w:top w:val="nil"/>
              <w:left w:val="nil"/>
              <w:bottom w:val="nil"/>
              <w:right w:val="nil"/>
            </w:tcBorders>
            <w:vAlign w:val="bottom"/>
          </w:tcPr>
          <w:p w:rsidR="00717DC8" w:rsidRPr="007777B8" w:rsidRDefault="00717DC8" w:rsidP="007777B8">
            <w:pPr>
              <w:rPr>
                <w:rFonts w:ascii="Arial" w:hAnsi="Arial" w:cs="Arial"/>
                <w:color w:val="000000"/>
                <w:sz w:val="16"/>
                <w:szCs w:val="16"/>
              </w:rPr>
            </w:pPr>
            <w:r w:rsidRPr="007777B8">
              <w:rPr>
                <w:rFonts w:ascii="Arial" w:hAnsi="Arial" w:cs="Arial"/>
                <w:color w:val="000000"/>
                <w:sz w:val="16"/>
                <w:szCs w:val="16"/>
              </w:rPr>
              <w:t>SIRVA Relocation</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5</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11</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5</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6</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22</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16</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179</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223</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178</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144</w:t>
            </w:r>
          </w:p>
        </w:tc>
        <w:tc>
          <w:tcPr>
            <w:tcW w:w="86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789</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8.05</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41%</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8%</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33%</w:t>
            </w:r>
          </w:p>
        </w:tc>
      </w:tr>
      <w:tr w:rsidR="00717DC8" w:rsidRPr="007777B8">
        <w:trPr>
          <w:trHeight w:val="255"/>
        </w:trPr>
        <w:tc>
          <w:tcPr>
            <w:tcW w:w="1900" w:type="dxa"/>
            <w:tcBorders>
              <w:top w:val="nil"/>
              <w:left w:val="nil"/>
              <w:bottom w:val="nil"/>
              <w:right w:val="nil"/>
            </w:tcBorders>
            <w:vAlign w:val="bottom"/>
          </w:tcPr>
          <w:p w:rsidR="00717DC8" w:rsidRPr="007777B8" w:rsidRDefault="00717DC8" w:rsidP="007777B8">
            <w:pPr>
              <w:rPr>
                <w:rFonts w:ascii="Arial" w:hAnsi="Arial" w:cs="Arial"/>
                <w:color w:val="000000"/>
                <w:sz w:val="16"/>
                <w:szCs w:val="16"/>
              </w:rPr>
            </w:pPr>
            <w:r w:rsidRPr="007777B8">
              <w:rPr>
                <w:rFonts w:ascii="Arial" w:hAnsi="Arial" w:cs="Arial"/>
                <w:color w:val="000000"/>
                <w:sz w:val="16"/>
                <w:szCs w:val="16"/>
              </w:rPr>
              <w:t>Prudential Relocation</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8</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6</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5</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9</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32</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14</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209</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211</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182</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171</w:t>
            </w:r>
          </w:p>
        </w:tc>
        <w:tc>
          <w:tcPr>
            <w:tcW w:w="86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847</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8.04</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42%</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9%</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33%</w:t>
            </w:r>
          </w:p>
        </w:tc>
      </w:tr>
      <w:tr w:rsidR="00717DC8" w:rsidRPr="007777B8">
        <w:trPr>
          <w:trHeight w:val="255"/>
        </w:trPr>
        <w:tc>
          <w:tcPr>
            <w:tcW w:w="1900" w:type="dxa"/>
            <w:tcBorders>
              <w:top w:val="nil"/>
              <w:left w:val="nil"/>
              <w:bottom w:val="nil"/>
              <w:right w:val="nil"/>
            </w:tcBorders>
            <w:vAlign w:val="bottom"/>
          </w:tcPr>
          <w:p w:rsidR="00717DC8" w:rsidRPr="007777B8" w:rsidRDefault="00717DC8" w:rsidP="007777B8">
            <w:pPr>
              <w:rPr>
                <w:rFonts w:ascii="Arial" w:hAnsi="Arial" w:cs="Arial"/>
                <w:color w:val="000000"/>
                <w:sz w:val="16"/>
                <w:szCs w:val="16"/>
              </w:rPr>
            </w:pPr>
            <w:r w:rsidRPr="007777B8">
              <w:rPr>
                <w:rFonts w:ascii="Arial" w:hAnsi="Arial" w:cs="Arial"/>
                <w:color w:val="000000"/>
                <w:sz w:val="16"/>
                <w:szCs w:val="16"/>
              </w:rPr>
              <w:t>Weichert Relo. Res.</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5</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9</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5</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9</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31</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12</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117</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155</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140</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129</w:t>
            </w:r>
          </w:p>
        </w:tc>
        <w:tc>
          <w:tcPr>
            <w:tcW w:w="86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612</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8.02</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44%</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12%</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32%</w:t>
            </w:r>
          </w:p>
        </w:tc>
      </w:tr>
      <w:tr w:rsidR="00717DC8" w:rsidRPr="007777B8">
        <w:trPr>
          <w:trHeight w:val="255"/>
        </w:trPr>
        <w:tc>
          <w:tcPr>
            <w:tcW w:w="1900" w:type="dxa"/>
            <w:tcBorders>
              <w:top w:val="nil"/>
              <w:left w:val="nil"/>
              <w:bottom w:val="nil"/>
              <w:right w:val="nil"/>
            </w:tcBorders>
            <w:vAlign w:val="center"/>
          </w:tcPr>
          <w:p w:rsidR="00717DC8" w:rsidRPr="007777B8" w:rsidRDefault="00717DC8" w:rsidP="007777B8">
            <w:pPr>
              <w:rPr>
                <w:rFonts w:ascii="Arial" w:hAnsi="Arial" w:cs="Arial"/>
                <w:color w:val="000000"/>
                <w:sz w:val="16"/>
                <w:szCs w:val="16"/>
              </w:rPr>
            </w:pPr>
            <w:r w:rsidRPr="007777B8">
              <w:rPr>
                <w:rFonts w:ascii="Arial" w:hAnsi="Arial" w:cs="Arial"/>
                <w:color w:val="000000"/>
                <w:sz w:val="16"/>
                <w:szCs w:val="16"/>
              </w:rPr>
              <w:t>TRC</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6</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35</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34</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36</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32</w:t>
            </w:r>
          </w:p>
        </w:tc>
        <w:tc>
          <w:tcPr>
            <w:tcW w:w="86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154</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7.99</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44%</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11%</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33%</w:t>
            </w:r>
          </w:p>
        </w:tc>
      </w:tr>
      <w:tr w:rsidR="00717DC8" w:rsidRPr="007777B8">
        <w:trPr>
          <w:trHeight w:val="255"/>
        </w:trPr>
        <w:tc>
          <w:tcPr>
            <w:tcW w:w="1900" w:type="dxa"/>
            <w:tcBorders>
              <w:top w:val="nil"/>
              <w:left w:val="nil"/>
              <w:bottom w:val="nil"/>
              <w:right w:val="nil"/>
            </w:tcBorders>
            <w:vAlign w:val="center"/>
          </w:tcPr>
          <w:p w:rsidR="00717DC8" w:rsidRPr="007777B8" w:rsidRDefault="00717DC8" w:rsidP="007777B8">
            <w:pPr>
              <w:rPr>
                <w:rFonts w:ascii="Arial" w:hAnsi="Arial" w:cs="Arial"/>
                <w:color w:val="000000"/>
                <w:sz w:val="16"/>
                <w:szCs w:val="16"/>
              </w:rPr>
            </w:pPr>
            <w:r w:rsidRPr="007777B8">
              <w:rPr>
                <w:rFonts w:ascii="Arial" w:hAnsi="Arial" w:cs="Arial"/>
                <w:color w:val="000000"/>
                <w:sz w:val="16"/>
                <w:szCs w:val="16"/>
              </w:rPr>
              <w:t>WHR Group</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0</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4</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23</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28</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29</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18</w:t>
            </w:r>
          </w:p>
        </w:tc>
        <w:tc>
          <w:tcPr>
            <w:tcW w:w="86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109</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7.96</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43%</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10%</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33%</w:t>
            </w:r>
          </w:p>
        </w:tc>
      </w:tr>
      <w:tr w:rsidR="00717DC8" w:rsidRPr="007777B8">
        <w:trPr>
          <w:trHeight w:val="255"/>
        </w:trPr>
        <w:tc>
          <w:tcPr>
            <w:tcW w:w="1900" w:type="dxa"/>
            <w:tcBorders>
              <w:top w:val="nil"/>
              <w:left w:val="nil"/>
              <w:bottom w:val="nil"/>
              <w:right w:val="nil"/>
            </w:tcBorders>
            <w:vAlign w:val="bottom"/>
          </w:tcPr>
          <w:p w:rsidR="00717DC8" w:rsidRPr="007777B8" w:rsidRDefault="00717DC8" w:rsidP="007777B8">
            <w:pPr>
              <w:rPr>
                <w:rFonts w:ascii="Arial" w:hAnsi="Arial" w:cs="Arial"/>
                <w:color w:val="000000"/>
                <w:sz w:val="16"/>
                <w:szCs w:val="16"/>
              </w:rPr>
            </w:pPr>
            <w:r w:rsidRPr="007777B8">
              <w:rPr>
                <w:rFonts w:ascii="Arial" w:hAnsi="Arial" w:cs="Arial"/>
                <w:color w:val="000000"/>
                <w:sz w:val="16"/>
                <w:szCs w:val="16"/>
              </w:rPr>
              <w:t>Brookfield GRS</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5</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17</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11</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86</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91</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78</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64</w:t>
            </w:r>
          </w:p>
        </w:tc>
        <w:tc>
          <w:tcPr>
            <w:tcW w:w="86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358</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7.95</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40%</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11%</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29%</w:t>
            </w:r>
          </w:p>
        </w:tc>
      </w:tr>
      <w:tr w:rsidR="00717DC8" w:rsidRPr="007777B8">
        <w:trPr>
          <w:trHeight w:val="255"/>
        </w:trPr>
        <w:tc>
          <w:tcPr>
            <w:tcW w:w="1900" w:type="dxa"/>
            <w:tcBorders>
              <w:top w:val="nil"/>
              <w:left w:val="nil"/>
              <w:bottom w:val="nil"/>
              <w:right w:val="nil"/>
            </w:tcBorders>
            <w:vAlign w:val="bottom"/>
          </w:tcPr>
          <w:p w:rsidR="00717DC8" w:rsidRPr="007777B8" w:rsidRDefault="00717DC8" w:rsidP="007777B8">
            <w:pPr>
              <w:rPr>
                <w:rFonts w:ascii="Arial" w:hAnsi="Arial" w:cs="Arial"/>
                <w:color w:val="000000"/>
                <w:sz w:val="16"/>
                <w:szCs w:val="16"/>
              </w:rPr>
            </w:pPr>
            <w:r w:rsidRPr="007777B8">
              <w:rPr>
                <w:rFonts w:ascii="Arial" w:hAnsi="Arial" w:cs="Arial"/>
                <w:color w:val="000000"/>
                <w:sz w:val="16"/>
                <w:szCs w:val="16"/>
              </w:rPr>
              <w:t>Paragon Global Res.</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4</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0</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0</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5</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5</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27</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35</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37</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19</w:t>
            </w:r>
          </w:p>
        </w:tc>
        <w:tc>
          <w:tcPr>
            <w:tcW w:w="86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133</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7.92</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42%</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11%</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31%</w:t>
            </w:r>
          </w:p>
        </w:tc>
      </w:tr>
      <w:tr w:rsidR="00717DC8" w:rsidRPr="007777B8">
        <w:trPr>
          <w:trHeight w:val="255"/>
        </w:trPr>
        <w:tc>
          <w:tcPr>
            <w:tcW w:w="1900" w:type="dxa"/>
            <w:tcBorders>
              <w:top w:val="nil"/>
              <w:left w:val="nil"/>
              <w:bottom w:val="nil"/>
              <w:right w:val="nil"/>
            </w:tcBorders>
            <w:vAlign w:val="bottom"/>
          </w:tcPr>
          <w:p w:rsidR="00717DC8" w:rsidRPr="007777B8" w:rsidRDefault="00717DC8" w:rsidP="007777B8">
            <w:pPr>
              <w:rPr>
                <w:rFonts w:ascii="Arial" w:hAnsi="Arial" w:cs="Arial"/>
                <w:color w:val="000000"/>
                <w:sz w:val="16"/>
                <w:szCs w:val="16"/>
              </w:rPr>
            </w:pPr>
            <w:r w:rsidRPr="007777B8">
              <w:rPr>
                <w:rFonts w:ascii="Arial" w:hAnsi="Arial" w:cs="Arial"/>
                <w:color w:val="000000"/>
                <w:sz w:val="16"/>
                <w:szCs w:val="16"/>
              </w:rPr>
              <w:t>MSI</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4</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0</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0</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9</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17</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25</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32</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21</w:t>
            </w:r>
          </w:p>
        </w:tc>
        <w:tc>
          <w:tcPr>
            <w:tcW w:w="86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112</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7.91</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47%</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15%</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32%</w:t>
            </w:r>
          </w:p>
        </w:tc>
      </w:tr>
      <w:tr w:rsidR="00717DC8" w:rsidRPr="007777B8">
        <w:trPr>
          <w:trHeight w:val="255"/>
        </w:trPr>
        <w:tc>
          <w:tcPr>
            <w:tcW w:w="1900" w:type="dxa"/>
            <w:tcBorders>
              <w:top w:val="nil"/>
              <w:left w:val="nil"/>
              <w:bottom w:val="nil"/>
              <w:right w:val="nil"/>
            </w:tcBorders>
            <w:vAlign w:val="center"/>
          </w:tcPr>
          <w:p w:rsidR="00717DC8" w:rsidRPr="007777B8" w:rsidRDefault="00717DC8" w:rsidP="007777B8">
            <w:pPr>
              <w:rPr>
                <w:rFonts w:ascii="Arial" w:hAnsi="Arial" w:cs="Arial"/>
                <w:color w:val="000000"/>
                <w:sz w:val="16"/>
                <w:szCs w:val="16"/>
              </w:rPr>
            </w:pPr>
            <w:r w:rsidRPr="007777B8">
              <w:rPr>
                <w:rFonts w:ascii="Arial" w:hAnsi="Arial" w:cs="Arial"/>
                <w:color w:val="000000"/>
                <w:sz w:val="16"/>
                <w:szCs w:val="16"/>
              </w:rPr>
              <w:t>Lexicon</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6</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27</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28</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27</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16</w:t>
            </w:r>
          </w:p>
        </w:tc>
        <w:tc>
          <w:tcPr>
            <w:tcW w:w="86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112</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7.84</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38%</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13%</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26%</w:t>
            </w:r>
          </w:p>
        </w:tc>
      </w:tr>
      <w:tr w:rsidR="00717DC8" w:rsidRPr="007777B8">
        <w:trPr>
          <w:trHeight w:val="255"/>
        </w:trPr>
        <w:tc>
          <w:tcPr>
            <w:tcW w:w="1900" w:type="dxa"/>
            <w:tcBorders>
              <w:top w:val="nil"/>
              <w:left w:val="nil"/>
              <w:bottom w:val="nil"/>
              <w:right w:val="nil"/>
            </w:tcBorders>
            <w:vAlign w:val="center"/>
          </w:tcPr>
          <w:p w:rsidR="00717DC8" w:rsidRPr="007777B8" w:rsidRDefault="00717DC8" w:rsidP="007777B8">
            <w:pPr>
              <w:rPr>
                <w:rFonts w:ascii="Arial" w:hAnsi="Arial" w:cs="Arial"/>
                <w:color w:val="000000"/>
                <w:sz w:val="16"/>
                <w:szCs w:val="16"/>
              </w:rPr>
            </w:pPr>
            <w:r w:rsidRPr="007777B8">
              <w:rPr>
                <w:rFonts w:ascii="Arial" w:hAnsi="Arial" w:cs="Arial"/>
                <w:color w:val="000000"/>
                <w:sz w:val="16"/>
                <w:szCs w:val="16"/>
              </w:rPr>
              <w:t>ACS (Xerox)</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0</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0</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5</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5</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36</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28</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29</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16</w:t>
            </w:r>
          </w:p>
        </w:tc>
        <w:tc>
          <w:tcPr>
            <w:tcW w:w="86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123</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7.79</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37%</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11%</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25%</w:t>
            </w:r>
          </w:p>
        </w:tc>
      </w:tr>
      <w:tr w:rsidR="00717DC8" w:rsidRPr="007777B8">
        <w:trPr>
          <w:trHeight w:val="255"/>
        </w:trPr>
        <w:tc>
          <w:tcPr>
            <w:tcW w:w="1900" w:type="dxa"/>
            <w:tcBorders>
              <w:top w:val="nil"/>
              <w:left w:val="nil"/>
              <w:bottom w:val="nil"/>
              <w:right w:val="nil"/>
            </w:tcBorders>
            <w:vAlign w:val="bottom"/>
          </w:tcPr>
          <w:p w:rsidR="00717DC8" w:rsidRPr="007777B8" w:rsidRDefault="00717DC8" w:rsidP="007777B8">
            <w:pPr>
              <w:rPr>
                <w:rFonts w:ascii="Arial" w:hAnsi="Arial" w:cs="Arial"/>
                <w:color w:val="000000"/>
                <w:sz w:val="16"/>
                <w:szCs w:val="16"/>
              </w:rPr>
            </w:pPr>
            <w:r w:rsidRPr="007777B8">
              <w:rPr>
                <w:rFonts w:ascii="Arial" w:hAnsi="Arial" w:cs="Arial"/>
                <w:color w:val="000000"/>
                <w:sz w:val="16"/>
                <w:szCs w:val="16"/>
              </w:rPr>
              <w:t>The MIGroup</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7</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4</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11</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6</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33</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51</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41</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32</w:t>
            </w:r>
          </w:p>
        </w:tc>
        <w:tc>
          <w:tcPr>
            <w:tcW w:w="86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188</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7.68</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39%</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16%</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22%</w:t>
            </w:r>
          </w:p>
        </w:tc>
      </w:tr>
      <w:tr w:rsidR="00717DC8" w:rsidRPr="007777B8">
        <w:trPr>
          <w:trHeight w:val="255"/>
        </w:trPr>
        <w:tc>
          <w:tcPr>
            <w:tcW w:w="1900" w:type="dxa"/>
            <w:tcBorders>
              <w:top w:val="nil"/>
              <w:left w:val="nil"/>
              <w:bottom w:val="nil"/>
              <w:right w:val="nil"/>
            </w:tcBorders>
            <w:vAlign w:val="bottom"/>
          </w:tcPr>
          <w:p w:rsidR="00717DC8" w:rsidRPr="007777B8" w:rsidRDefault="00717DC8" w:rsidP="007777B8">
            <w:pPr>
              <w:rPr>
                <w:rFonts w:ascii="Arial" w:hAnsi="Arial" w:cs="Arial"/>
                <w:color w:val="000000"/>
                <w:sz w:val="16"/>
                <w:szCs w:val="16"/>
              </w:rPr>
            </w:pPr>
            <w:r w:rsidRPr="007777B8">
              <w:rPr>
                <w:rFonts w:ascii="Arial" w:hAnsi="Arial" w:cs="Arial"/>
                <w:color w:val="000000"/>
                <w:sz w:val="16"/>
                <w:szCs w:val="16"/>
              </w:rPr>
              <w:t>Graebel Relocation</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11</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5</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7</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19</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14</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72</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83</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68</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49</w:t>
            </w:r>
          </w:p>
        </w:tc>
        <w:tc>
          <w:tcPr>
            <w:tcW w:w="86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329</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7.60</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36%</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17%</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18%</w:t>
            </w:r>
          </w:p>
        </w:tc>
      </w:tr>
      <w:tr w:rsidR="00717DC8" w:rsidRPr="007777B8">
        <w:trPr>
          <w:trHeight w:val="255"/>
        </w:trPr>
        <w:tc>
          <w:tcPr>
            <w:tcW w:w="1900" w:type="dxa"/>
            <w:tcBorders>
              <w:top w:val="nil"/>
              <w:left w:val="nil"/>
              <w:bottom w:val="nil"/>
              <w:right w:val="nil"/>
            </w:tcBorders>
            <w:vAlign w:val="bottom"/>
          </w:tcPr>
          <w:p w:rsidR="00717DC8" w:rsidRPr="007777B8" w:rsidRDefault="00717DC8" w:rsidP="007777B8">
            <w:pPr>
              <w:rPr>
                <w:rFonts w:ascii="Arial" w:hAnsi="Arial" w:cs="Arial"/>
                <w:color w:val="000000"/>
                <w:sz w:val="16"/>
                <w:szCs w:val="16"/>
              </w:rPr>
            </w:pPr>
            <w:r w:rsidRPr="007777B8">
              <w:rPr>
                <w:rFonts w:ascii="Arial" w:hAnsi="Arial" w:cs="Arial"/>
                <w:color w:val="000000"/>
                <w:sz w:val="16"/>
                <w:szCs w:val="16"/>
              </w:rPr>
              <w:t>AIReS</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6</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12</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5</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41</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28</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32</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14</w:t>
            </w:r>
          </w:p>
        </w:tc>
        <w:tc>
          <w:tcPr>
            <w:tcW w:w="86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143</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7.33</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32%</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20%</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13%</w:t>
            </w:r>
          </w:p>
        </w:tc>
      </w:tr>
      <w:tr w:rsidR="00717DC8" w:rsidRPr="007777B8">
        <w:trPr>
          <w:trHeight w:val="255"/>
        </w:trPr>
        <w:tc>
          <w:tcPr>
            <w:tcW w:w="1900" w:type="dxa"/>
            <w:tcBorders>
              <w:top w:val="nil"/>
              <w:left w:val="nil"/>
              <w:bottom w:val="nil"/>
              <w:right w:val="nil"/>
            </w:tcBorders>
            <w:vAlign w:val="center"/>
          </w:tcPr>
          <w:p w:rsidR="00717DC8" w:rsidRPr="007777B8" w:rsidRDefault="00717DC8" w:rsidP="007777B8">
            <w:pPr>
              <w:rPr>
                <w:rFonts w:ascii="Arial" w:hAnsi="Arial" w:cs="Arial"/>
                <w:color w:val="000000"/>
                <w:sz w:val="16"/>
                <w:szCs w:val="16"/>
              </w:rPr>
            </w:pPr>
            <w:r w:rsidRPr="007777B8">
              <w:rPr>
                <w:rFonts w:ascii="Arial" w:hAnsi="Arial" w:cs="Arial"/>
                <w:color w:val="000000"/>
                <w:sz w:val="16"/>
                <w:szCs w:val="16"/>
              </w:rPr>
              <w:t>Others not listed</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10</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5</w:t>
            </w:r>
          </w:p>
        </w:tc>
        <w:tc>
          <w:tcPr>
            <w:tcW w:w="394"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6</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28</w:t>
            </w:r>
          </w:p>
        </w:tc>
        <w:tc>
          <w:tcPr>
            <w:tcW w:w="483"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14</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66</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91</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82</w:t>
            </w:r>
          </w:p>
        </w:tc>
        <w:tc>
          <w:tcPr>
            <w:tcW w:w="572" w:type="dxa"/>
            <w:tcBorders>
              <w:top w:val="nil"/>
              <w:left w:val="nil"/>
              <w:bottom w:val="nil"/>
              <w:right w:val="nil"/>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77</w:t>
            </w:r>
          </w:p>
        </w:tc>
        <w:tc>
          <w:tcPr>
            <w:tcW w:w="86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382</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7.81</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42%</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17%</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24%</w:t>
            </w:r>
          </w:p>
        </w:tc>
      </w:tr>
      <w:tr w:rsidR="00717DC8" w:rsidRPr="007777B8">
        <w:trPr>
          <w:trHeight w:val="255"/>
        </w:trPr>
        <w:tc>
          <w:tcPr>
            <w:tcW w:w="1900" w:type="dxa"/>
            <w:tcBorders>
              <w:top w:val="nil"/>
              <w:left w:val="nil"/>
              <w:bottom w:val="nil"/>
              <w:right w:val="nil"/>
            </w:tcBorders>
            <w:vAlign w:val="center"/>
          </w:tcPr>
          <w:p w:rsidR="00717DC8" w:rsidRPr="007777B8" w:rsidRDefault="00717DC8" w:rsidP="007777B8">
            <w:pPr>
              <w:rPr>
                <w:rFonts w:ascii="Arial" w:hAnsi="Arial" w:cs="Arial"/>
                <w:color w:val="000000"/>
                <w:sz w:val="16"/>
                <w:szCs w:val="16"/>
              </w:rPr>
            </w:pPr>
          </w:p>
        </w:tc>
        <w:tc>
          <w:tcPr>
            <w:tcW w:w="483" w:type="dxa"/>
            <w:tcBorders>
              <w:top w:val="nil"/>
              <w:left w:val="nil"/>
              <w:bottom w:val="nil"/>
              <w:right w:val="nil"/>
            </w:tcBorders>
            <w:noWrap/>
            <w:vAlign w:val="center"/>
          </w:tcPr>
          <w:p w:rsidR="00717DC8" w:rsidRPr="007777B8" w:rsidRDefault="00717DC8" w:rsidP="007777B8">
            <w:pPr>
              <w:rPr>
                <w:rFonts w:ascii="Arial" w:hAnsi="Arial" w:cs="Arial"/>
                <w:sz w:val="16"/>
                <w:szCs w:val="16"/>
              </w:rPr>
            </w:pPr>
          </w:p>
        </w:tc>
        <w:tc>
          <w:tcPr>
            <w:tcW w:w="394" w:type="dxa"/>
            <w:tcBorders>
              <w:top w:val="nil"/>
              <w:left w:val="nil"/>
              <w:bottom w:val="nil"/>
              <w:right w:val="nil"/>
            </w:tcBorders>
            <w:noWrap/>
            <w:vAlign w:val="center"/>
          </w:tcPr>
          <w:p w:rsidR="00717DC8" w:rsidRPr="007777B8" w:rsidRDefault="00717DC8" w:rsidP="007777B8">
            <w:pPr>
              <w:rPr>
                <w:rFonts w:ascii="Arial" w:hAnsi="Arial" w:cs="Arial"/>
                <w:sz w:val="16"/>
                <w:szCs w:val="16"/>
              </w:rPr>
            </w:pPr>
          </w:p>
        </w:tc>
        <w:tc>
          <w:tcPr>
            <w:tcW w:w="394" w:type="dxa"/>
            <w:tcBorders>
              <w:top w:val="nil"/>
              <w:left w:val="nil"/>
              <w:bottom w:val="nil"/>
              <w:right w:val="nil"/>
            </w:tcBorders>
            <w:noWrap/>
            <w:vAlign w:val="center"/>
          </w:tcPr>
          <w:p w:rsidR="00717DC8" w:rsidRPr="007777B8" w:rsidRDefault="00717DC8" w:rsidP="007777B8">
            <w:pPr>
              <w:rPr>
                <w:rFonts w:ascii="Arial" w:hAnsi="Arial" w:cs="Arial"/>
                <w:sz w:val="16"/>
                <w:szCs w:val="16"/>
              </w:rPr>
            </w:pPr>
          </w:p>
        </w:tc>
        <w:tc>
          <w:tcPr>
            <w:tcW w:w="394" w:type="dxa"/>
            <w:tcBorders>
              <w:top w:val="nil"/>
              <w:left w:val="nil"/>
              <w:bottom w:val="nil"/>
              <w:right w:val="nil"/>
            </w:tcBorders>
            <w:noWrap/>
            <w:vAlign w:val="center"/>
          </w:tcPr>
          <w:p w:rsidR="00717DC8" w:rsidRPr="007777B8" w:rsidRDefault="00717DC8" w:rsidP="007777B8">
            <w:pPr>
              <w:rPr>
                <w:rFonts w:ascii="Arial" w:hAnsi="Arial" w:cs="Arial"/>
                <w:sz w:val="16"/>
                <w:szCs w:val="16"/>
              </w:rPr>
            </w:pPr>
          </w:p>
        </w:tc>
        <w:tc>
          <w:tcPr>
            <w:tcW w:w="483" w:type="dxa"/>
            <w:tcBorders>
              <w:top w:val="nil"/>
              <w:left w:val="nil"/>
              <w:bottom w:val="nil"/>
              <w:right w:val="nil"/>
            </w:tcBorders>
            <w:noWrap/>
            <w:vAlign w:val="center"/>
          </w:tcPr>
          <w:p w:rsidR="00717DC8" w:rsidRPr="007777B8" w:rsidRDefault="00717DC8" w:rsidP="007777B8">
            <w:pPr>
              <w:rPr>
                <w:rFonts w:ascii="Arial" w:hAnsi="Arial" w:cs="Arial"/>
                <w:sz w:val="16"/>
                <w:szCs w:val="16"/>
              </w:rPr>
            </w:pPr>
          </w:p>
        </w:tc>
        <w:tc>
          <w:tcPr>
            <w:tcW w:w="483" w:type="dxa"/>
            <w:tcBorders>
              <w:top w:val="nil"/>
              <w:left w:val="nil"/>
              <w:bottom w:val="nil"/>
              <w:right w:val="nil"/>
            </w:tcBorders>
            <w:noWrap/>
            <w:vAlign w:val="center"/>
          </w:tcPr>
          <w:p w:rsidR="00717DC8" w:rsidRPr="007777B8" w:rsidRDefault="00717DC8" w:rsidP="007777B8">
            <w:pPr>
              <w:rPr>
                <w:rFonts w:ascii="Arial" w:hAnsi="Arial" w:cs="Arial"/>
                <w:sz w:val="16"/>
                <w:szCs w:val="16"/>
              </w:rPr>
            </w:pPr>
          </w:p>
        </w:tc>
        <w:tc>
          <w:tcPr>
            <w:tcW w:w="572" w:type="dxa"/>
            <w:tcBorders>
              <w:top w:val="nil"/>
              <w:left w:val="nil"/>
              <w:bottom w:val="nil"/>
              <w:right w:val="nil"/>
            </w:tcBorders>
            <w:noWrap/>
            <w:vAlign w:val="center"/>
          </w:tcPr>
          <w:p w:rsidR="00717DC8" w:rsidRPr="007777B8" w:rsidRDefault="00717DC8" w:rsidP="007777B8">
            <w:pPr>
              <w:rPr>
                <w:rFonts w:ascii="Arial" w:hAnsi="Arial" w:cs="Arial"/>
                <w:sz w:val="16"/>
                <w:szCs w:val="16"/>
              </w:rPr>
            </w:pPr>
          </w:p>
        </w:tc>
        <w:tc>
          <w:tcPr>
            <w:tcW w:w="572" w:type="dxa"/>
            <w:tcBorders>
              <w:top w:val="nil"/>
              <w:left w:val="nil"/>
              <w:bottom w:val="nil"/>
              <w:right w:val="nil"/>
            </w:tcBorders>
            <w:noWrap/>
            <w:vAlign w:val="center"/>
          </w:tcPr>
          <w:p w:rsidR="00717DC8" w:rsidRPr="007777B8" w:rsidRDefault="00717DC8" w:rsidP="007777B8">
            <w:pPr>
              <w:rPr>
                <w:rFonts w:ascii="Arial" w:hAnsi="Arial" w:cs="Arial"/>
                <w:sz w:val="16"/>
                <w:szCs w:val="16"/>
              </w:rPr>
            </w:pPr>
          </w:p>
        </w:tc>
        <w:tc>
          <w:tcPr>
            <w:tcW w:w="572" w:type="dxa"/>
            <w:tcBorders>
              <w:top w:val="nil"/>
              <w:left w:val="nil"/>
              <w:bottom w:val="nil"/>
              <w:right w:val="nil"/>
            </w:tcBorders>
            <w:noWrap/>
            <w:vAlign w:val="center"/>
          </w:tcPr>
          <w:p w:rsidR="00717DC8" w:rsidRPr="007777B8" w:rsidRDefault="00717DC8" w:rsidP="007777B8">
            <w:pPr>
              <w:rPr>
                <w:rFonts w:ascii="Arial" w:hAnsi="Arial" w:cs="Arial"/>
                <w:sz w:val="16"/>
                <w:szCs w:val="16"/>
              </w:rPr>
            </w:pPr>
          </w:p>
        </w:tc>
        <w:tc>
          <w:tcPr>
            <w:tcW w:w="572" w:type="dxa"/>
            <w:tcBorders>
              <w:top w:val="nil"/>
              <w:left w:val="nil"/>
              <w:bottom w:val="nil"/>
              <w:right w:val="nil"/>
            </w:tcBorders>
            <w:noWrap/>
            <w:vAlign w:val="center"/>
          </w:tcPr>
          <w:p w:rsidR="00717DC8" w:rsidRPr="007777B8" w:rsidRDefault="00717DC8" w:rsidP="007777B8">
            <w:pPr>
              <w:rPr>
                <w:rFonts w:ascii="Arial" w:hAnsi="Arial" w:cs="Arial"/>
                <w:sz w:val="16"/>
                <w:szCs w:val="16"/>
              </w:rPr>
            </w:pPr>
          </w:p>
        </w:tc>
        <w:tc>
          <w:tcPr>
            <w:tcW w:w="86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r>
      <w:tr w:rsidR="00717DC8" w:rsidRPr="007777B8">
        <w:trPr>
          <w:trHeight w:val="255"/>
        </w:trPr>
        <w:tc>
          <w:tcPr>
            <w:tcW w:w="1900" w:type="dxa"/>
            <w:tcBorders>
              <w:top w:val="single" w:sz="4" w:space="0" w:color="auto"/>
              <w:left w:val="nil"/>
              <w:bottom w:val="single" w:sz="4" w:space="0" w:color="auto"/>
              <w:right w:val="nil"/>
            </w:tcBorders>
            <w:noWrap/>
            <w:vAlign w:val="center"/>
          </w:tcPr>
          <w:p w:rsidR="00717DC8" w:rsidRPr="007777B8" w:rsidRDefault="00717DC8" w:rsidP="007777B8">
            <w:pPr>
              <w:jc w:val="right"/>
              <w:rPr>
                <w:rFonts w:ascii="Arial" w:hAnsi="Arial" w:cs="Arial"/>
                <w:sz w:val="16"/>
                <w:szCs w:val="16"/>
              </w:rPr>
            </w:pPr>
            <w:r w:rsidRPr="007777B8">
              <w:rPr>
                <w:rFonts w:ascii="Arial" w:hAnsi="Arial" w:cs="Arial"/>
                <w:sz w:val="16"/>
                <w:szCs w:val="16"/>
              </w:rPr>
              <w:t>R.M.C. INDUSTRY&gt;</w:t>
            </w:r>
          </w:p>
        </w:tc>
        <w:tc>
          <w:tcPr>
            <w:tcW w:w="483" w:type="dxa"/>
            <w:tcBorders>
              <w:top w:val="single" w:sz="4" w:space="0" w:color="auto"/>
              <w:left w:val="nil"/>
              <w:bottom w:val="single" w:sz="4" w:space="0" w:color="auto"/>
              <w:right w:val="single" w:sz="4" w:space="0" w:color="E3EDFB"/>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115</w:t>
            </w:r>
          </w:p>
        </w:tc>
        <w:tc>
          <w:tcPr>
            <w:tcW w:w="394" w:type="dxa"/>
            <w:tcBorders>
              <w:top w:val="single" w:sz="4" w:space="0" w:color="auto"/>
              <w:left w:val="nil"/>
              <w:bottom w:val="single" w:sz="4" w:space="0" w:color="auto"/>
              <w:right w:val="single" w:sz="4" w:space="0" w:color="E3EDFB"/>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90</w:t>
            </w:r>
          </w:p>
        </w:tc>
        <w:tc>
          <w:tcPr>
            <w:tcW w:w="394" w:type="dxa"/>
            <w:tcBorders>
              <w:top w:val="single" w:sz="4" w:space="0" w:color="auto"/>
              <w:left w:val="nil"/>
              <w:bottom w:val="single" w:sz="4" w:space="0" w:color="auto"/>
              <w:right w:val="single" w:sz="4" w:space="0" w:color="E3EDFB"/>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52</w:t>
            </w:r>
          </w:p>
        </w:tc>
        <w:tc>
          <w:tcPr>
            <w:tcW w:w="394" w:type="dxa"/>
            <w:tcBorders>
              <w:top w:val="single" w:sz="4" w:space="0" w:color="auto"/>
              <w:left w:val="nil"/>
              <w:bottom w:val="single" w:sz="4" w:space="0" w:color="auto"/>
              <w:right w:val="single" w:sz="4" w:space="0" w:color="E3EDFB"/>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86</w:t>
            </w:r>
          </w:p>
        </w:tc>
        <w:tc>
          <w:tcPr>
            <w:tcW w:w="483" w:type="dxa"/>
            <w:tcBorders>
              <w:top w:val="single" w:sz="4" w:space="0" w:color="auto"/>
              <w:left w:val="nil"/>
              <w:bottom w:val="single" w:sz="4" w:space="0" w:color="auto"/>
              <w:right w:val="single" w:sz="4" w:space="0" w:color="E3EDFB"/>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330</w:t>
            </w:r>
          </w:p>
        </w:tc>
        <w:tc>
          <w:tcPr>
            <w:tcW w:w="483" w:type="dxa"/>
            <w:tcBorders>
              <w:top w:val="single" w:sz="4" w:space="0" w:color="auto"/>
              <w:left w:val="nil"/>
              <w:bottom w:val="single" w:sz="4" w:space="0" w:color="auto"/>
              <w:right w:val="single" w:sz="4" w:space="0" w:color="E3EDFB"/>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177</w:t>
            </w:r>
          </w:p>
        </w:tc>
        <w:tc>
          <w:tcPr>
            <w:tcW w:w="572" w:type="dxa"/>
            <w:tcBorders>
              <w:top w:val="single" w:sz="4" w:space="0" w:color="auto"/>
              <w:left w:val="nil"/>
              <w:bottom w:val="single" w:sz="4" w:space="0" w:color="auto"/>
              <w:right w:val="single" w:sz="4" w:space="0" w:color="E3EDFB"/>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1466</w:t>
            </w:r>
          </w:p>
        </w:tc>
        <w:tc>
          <w:tcPr>
            <w:tcW w:w="572" w:type="dxa"/>
            <w:tcBorders>
              <w:top w:val="single" w:sz="4" w:space="0" w:color="auto"/>
              <w:left w:val="nil"/>
              <w:bottom w:val="single" w:sz="4" w:space="0" w:color="auto"/>
              <w:right w:val="single" w:sz="4" w:space="0" w:color="E3EDFB"/>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1703</w:t>
            </w:r>
          </w:p>
        </w:tc>
        <w:tc>
          <w:tcPr>
            <w:tcW w:w="572" w:type="dxa"/>
            <w:tcBorders>
              <w:top w:val="single" w:sz="4" w:space="0" w:color="auto"/>
              <w:left w:val="nil"/>
              <w:bottom w:val="single" w:sz="4" w:space="0" w:color="auto"/>
              <w:right w:val="single" w:sz="4" w:space="0" w:color="E3EDFB"/>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1708</w:t>
            </w:r>
          </w:p>
        </w:tc>
        <w:tc>
          <w:tcPr>
            <w:tcW w:w="572" w:type="dxa"/>
            <w:tcBorders>
              <w:top w:val="single" w:sz="4" w:space="0" w:color="auto"/>
              <w:left w:val="nil"/>
              <w:bottom w:val="single" w:sz="4" w:space="0" w:color="auto"/>
              <w:right w:val="single" w:sz="4" w:space="0" w:color="E3EDFB"/>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1470</w:t>
            </w:r>
          </w:p>
        </w:tc>
        <w:tc>
          <w:tcPr>
            <w:tcW w:w="860" w:type="dxa"/>
            <w:tcBorders>
              <w:top w:val="single" w:sz="4" w:space="0" w:color="auto"/>
              <w:left w:val="nil"/>
              <w:bottom w:val="single" w:sz="4" w:space="0" w:color="auto"/>
              <w:right w:val="single" w:sz="4" w:space="0" w:color="E3EDFB"/>
            </w:tcBorders>
            <w:vAlign w:val="center"/>
          </w:tcPr>
          <w:p w:rsidR="00717DC8" w:rsidRPr="007777B8" w:rsidRDefault="00717DC8" w:rsidP="007777B8">
            <w:pPr>
              <w:jc w:val="center"/>
              <w:rPr>
                <w:rFonts w:ascii="Arial" w:hAnsi="Arial" w:cs="Arial"/>
                <w:color w:val="000000"/>
                <w:sz w:val="16"/>
                <w:szCs w:val="16"/>
              </w:rPr>
            </w:pPr>
            <w:r w:rsidRPr="007777B8">
              <w:rPr>
                <w:rFonts w:ascii="Arial" w:hAnsi="Arial" w:cs="Arial"/>
                <w:color w:val="000000"/>
                <w:sz w:val="16"/>
                <w:szCs w:val="16"/>
              </w:rPr>
              <w:t>7197</w:t>
            </w:r>
          </w:p>
        </w:tc>
        <w:tc>
          <w:tcPr>
            <w:tcW w:w="820" w:type="dxa"/>
            <w:tcBorders>
              <w:top w:val="single" w:sz="4" w:space="0" w:color="auto"/>
              <w:left w:val="nil"/>
              <w:bottom w:val="single" w:sz="4" w:space="0" w:color="auto"/>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7.98</w:t>
            </w:r>
          </w:p>
        </w:tc>
        <w:tc>
          <w:tcPr>
            <w:tcW w:w="820" w:type="dxa"/>
            <w:tcBorders>
              <w:top w:val="single" w:sz="4" w:space="0" w:color="auto"/>
              <w:left w:val="nil"/>
              <w:bottom w:val="single" w:sz="4" w:space="0" w:color="auto"/>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44%</w:t>
            </w:r>
          </w:p>
        </w:tc>
        <w:tc>
          <w:tcPr>
            <w:tcW w:w="820" w:type="dxa"/>
            <w:tcBorders>
              <w:top w:val="single" w:sz="4" w:space="0" w:color="auto"/>
              <w:left w:val="nil"/>
              <w:bottom w:val="single" w:sz="4" w:space="0" w:color="auto"/>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12%</w:t>
            </w:r>
          </w:p>
        </w:tc>
        <w:tc>
          <w:tcPr>
            <w:tcW w:w="820" w:type="dxa"/>
            <w:tcBorders>
              <w:top w:val="single" w:sz="4" w:space="0" w:color="auto"/>
              <w:left w:val="nil"/>
              <w:bottom w:val="single" w:sz="4" w:space="0" w:color="auto"/>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32%</w:t>
            </w:r>
          </w:p>
        </w:tc>
      </w:tr>
      <w:tr w:rsidR="00717DC8" w:rsidRPr="007777B8">
        <w:trPr>
          <w:trHeight w:val="255"/>
        </w:trPr>
        <w:tc>
          <w:tcPr>
            <w:tcW w:w="1900" w:type="dxa"/>
            <w:tcBorders>
              <w:top w:val="nil"/>
              <w:left w:val="nil"/>
              <w:bottom w:val="nil"/>
              <w:right w:val="nil"/>
            </w:tcBorders>
            <w:noWrap/>
            <w:vAlign w:val="center"/>
          </w:tcPr>
          <w:p w:rsidR="00717DC8" w:rsidRPr="007777B8" w:rsidRDefault="00717DC8" w:rsidP="007777B8">
            <w:pPr>
              <w:rPr>
                <w:rFonts w:ascii="Arial" w:hAnsi="Arial" w:cs="Arial"/>
                <w:sz w:val="16"/>
                <w:szCs w:val="16"/>
              </w:rPr>
            </w:pPr>
          </w:p>
        </w:tc>
        <w:tc>
          <w:tcPr>
            <w:tcW w:w="483"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394"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394"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394"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483"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483"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572"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572"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2004" w:type="dxa"/>
            <w:gridSpan w:val="3"/>
            <w:tcBorders>
              <w:top w:val="single" w:sz="4" w:space="0" w:color="auto"/>
              <w:left w:val="nil"/>
              <w:bottom w:val="nil"/>
              <w:right w:val="nil"/>
            </w:tcBorders>
            <w:noWrap/>
            <w:vAlign w:val="center"/>
          </w:tcPr>
          <w:p w:rsidR="00717DC8" w:rsidRPr="007777B8" w:rsidRDefault="00717DC8" w:rsidP="007777B8">
            <w:pPr>
              <w:jc w:val="right"/>
              <w:rPr>
                <w:rFonts w:ascii="Arial" w:hAnsi="Arial" w:cs="Arial"/>
                <w:sz w:val="16"/>
                <w:szCs w:val="16"/>
              </w:rPr>
            </w:pPr>
            <w:r w:rsidRPr="007777B8">
              <w:rPr>
                <w:rFonts w:ascii="Arial" w:hAnsi="Arial" w:cs="Arial"/>
                <w:sz w:val="16"/>
                <w:szCs w:val="16"/>
              </w:rPr>
              <w:t>AVERAGE SCORE</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7.98</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b/>
                <w:bCs/>
                <w:sz w:val="16"/>
                <w:szCs w:val="16"/>
              </w:rPr>
            </w:pP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r>
      <w:tr w:rsidR="00717DC8" w:rsidRPr="007777B8">
        <w:trPr>
          <w:trHeight w:val="255"/>
        </w:trPr>
        <w:tc>
          <w:tcPr>
            <w:tcW w:w="1900" w:type="dxa"/>
            <w:tcBorders>
              <w:top w:val="nil"/>
              <w:left w:val="nil"/>
              <w:bottom w:val="nil"/>
              <w:right w:val="nil"/>
            </w:tcBorders>
            <w:noWrap/>
            <w:vAlign w:val="center"/>
          </w:tcPr>
          <w:p w:rsidR="00717DC8" w:rsidRPr="007777B8" w:rsidRDefault="00717DC8" w:rsidP="007777B8">
            <w:pPr>
              <w:rPr>
                <w:rFonts w:ascii="Arial" w:hAnsi="Arial" w:cs="Arial"/>
                <w:sz w:val="16"/>
                <w:szCs w:val="16"/>
              </w:rPr>
            </w:pPr>
          </w:p>
        </w:tc>
        <w:tc>
          <w:tcPr>
            <w:tcW w:w="483"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394"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394"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394"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483"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483"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572"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572"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572"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1432" w:type="dxa"/>
            <w:gridSpan w:val="2"/>
            <w:tcBorders>
              <w:top w:val="nil"/>
              <w:left w:val="nil"/>
              <w:bottom w:val="nil"/>
              <w:right w:val="nil"/>
            </w:tcBorders>
            <w:noWrap/>
            <w:vAlign w:val="center"/>
          </w:tcPr>
          <w:p w:rsidR="00717DC8" w:rsidRPr="007777B8" w:rsidRDefault="00717DC8" w:rsidP="007777B8">
            <w:pPr>
              <w:jc w:val="right"/>
              <w:rPr>
                <w:rFonts w:ascii="Arial" w:hAnsi="Arial" w:cs="Arial"/>
                <w:sz w:val="16"/>
                <w:szCs w:val="16"/>
              </w:rPr>
            </w:pPr>
            <w:r w:rsidRPr="007777B8">
              <w:rPr>
                <w:rFonts w:ascii="Arial" w:hAnsi="Arial" w:cs="Arial"/>
                <w:sz w:val="16"/>
                <w:szCs w:val="16"/>
              </w:rPr>
              <w:t>TOP BLOCK</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44%</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b/>
                <w:bCs/>
                <w:sz w:val="16"/>
                <w:szCs w:val="16"/>
              </w:rPr>
            </w:pP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r>
      <w:tr w:rsidR="00717DC8" w:rsidRPr="007777B8">
        <w:trPr>
          <w:trHeight w:val="255"/>
        </w:trPr>
        <w:tc>
          <w:tcPr>
            <w:tcW w:w="1900" w:type="dxa"/>
            <w:tcBorders>
              <w:top w:val="nil"/>
              <w:left w:val="nil"/>
              <w:bottom w:val="nil"/>
              <w:right w:val="nil"/>
            </w:tcBorders>
            <w:noWrap/>
            <w:vAlign w:val="center"/>
          </w:tcPr>
          <w:p w:rsidR="00717DC8" w:rsidRPr="007777B8" w:rsidRDefault="00717DC8" w:rsidP="007777B8">
            <w:pPr>
              <w:rPr>
                <w:rFonts w:ascii="Arial" w:hAnsi="Arial" w:cs="Arial"/>
                <w:sz w:val="16"/>
                <w:szCs w:val="16"/>
              </w:rPr>
            </w:pPr>
          </w:p>
        </w:tc>
        <w:tc>
          <w:tcPr>
            <w:tcW w:w="483"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394"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394"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394"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483"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483"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572"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572"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2004" w:type="dxa"/>
            <w:gridSpan w:val="3"/>
            <w:tcBorders>
              <w:top w:val="nil"/>
              <w:left w:val="nil"/>
              <w:bottom w:val="nil"/>
              <w:right w:val="nil"/>
            </w:tcBorders>
            <w:noWrap/>
            <w:vAlign w:val="center"/>
          </w:tcPr>
          <w:p w:rsidR="00717DC8" w:rsidRPr="007777B8" w:rsidRDefault="00717DC8" w:rsidP="007777B8">
            <w:pPr>
              <w:jc w:val="right"/>
              <w:rPr>
                <w:rFonts w:ascii="Arial" w:hAnsi="Arial" w:cs="Arial"/>
                <w:sz w:val="16"/>
                <w:szCs w:val="16"/>
              </w:rPr>
            </w:pPr>
            <w:r w:rsidRPr="007777B8">
              <w:rPr>
                <w:rFonts w:ascii="Arial" w:hAnsi="Arial" w:cs="Arial"/>
                <w:sz w:val="16"/>
                <w:szCs w:val="16"/>
              </w:rPr>
              <w:t>BOTTOM BLOCK</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12%</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b/>
                <w:bCs/>
                <w:sz w:val="16"/>
                <w:szCs w:val="16"/>
              </w:rPr>
            </w:pP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r>
      <w:tr w:rsidR="00717DC8" w:rsidRPr="007777B8">
        <w:trPr>
          <w:trHeight w:val="255"/>
        </w:trPr>
        <w:tc>
          <w:tcPr>
            <w:tcW w:w="1900" w:type="dxa"/>
            <w:tcBorders>
              <w:top w:val="nil"/>
              <w:left w:val="nil"/>
              <w:bottom w:val="nil"/>
              <w:right w:val="nil"/>
            </w:tcBorders>
            <w:noWrap/>
            <w:vAlign w:val="center"/>
          </w:tcPr>
          <w:p w:rsidR="00717DC8" w:rsidRPr="007777B8" w:rsidRDefault="00717DC8" w:rsidP="007777B8">
            <w:pPr>
              <w:rPr>
                <w:rFonts w:ascii="Arial" w:hAnsi="Arial" w:cs="Arial"/>
                <w:color w:val="FF0000"/>
                <w:sz w:val="16"/>
                <w:szCs w:val="16"/>
              </w:rPr>
            </w:pPr>
          </w:p>
        </w:tc>
        <w:tc>
          <w:tcPr>
            <w:tcW w:w="483"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394"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394"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394"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483"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483"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572"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572"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2004" w:type="dxa"/>
            <w:gridSpan w:val="3"/>
            <w:tcBorders>
              <w:top w:val="nil"/>
              <w:left w:val="nil"/>
              <w:bottom w:val="nil"/>
              <w:right w:val="nil"/>
            </w:tcBorders>
            <w:noWrap/>
            <w:vAlign w:val="center"/>
          </w:tcPr>
          <w:p w:rsidR="00717DC8" w:rsidRPr="007777B8" w:rsidRDefault="00717DC8" w:rsidP="007777B8">
            <w:pPr>
              <w:jc w:val="right"/>
              <w:rPr>
                <w:rFonts w:ascii="Arial" w:hAnsi="Arial" w:cs="Arial"/>
                <w:sz w:val="16"/>
                <w:szCs w:val="16"/>
              </w:rPr>
            </w:pPr>
            <w:r w:rsidRPr="007777B8">
              <w:rPr>
                <w:rFonts w:ascii="Arial" w:hAnsi="Arial" w:cs="Arial"/>
                <w:sz w:val="16"/>
                <w:szCs w:val="16"/>
              </w:rPr>
              <w:t>NET SATISFACTION</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r w:rsidRPr="007777B8">
              <w:rPr>
                <w:rFonts w:ascii="Arial" w:hAnsi="Arial" w:cs="Arial"/>
                <w:sz w:val="16"/>
                <w:szCs w:val="16"/>
              </w:rPr>
              <w:t>32%</w:t>
            </w: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b/>
                <w:bCs/>
                <w:sz w:val="16"/>
                <w:szCs w:val="16"/>
              </w:rPr>
            </w:pPr>
          </w:p>
        </w:tc>
        <w:tc>
          <w:tcPr>
            <w:tcW w:w="820" w:type="dxa"/>
            <w:tcBorders>
              <w:top w:val="nil"/>
              <w:left w:val="nil"/>
              <w:bottom w:val="nil"/>
              <w:right w:val="nil"/>
            </w:tcBorders>
            <w:noWrap/>
            <w:vAlign w:val="center"/>
          </w:tcPr>
          <w:p w:rsidR="00717DC8" w:rsidRPr="007777B8" w:rsidRDefault="00717DC8" w:rsidP="007777B8">
            <w:pPr>
              <w:jc w:val="center"/>
              <w:rPr>
                <w:rFonts w:ascii="Arial" w:hAnsi="Arial" w:cs="Arial"/>
                <w:sz w:val="16"/>
                <w:szCs w:val="16"/>
              </w:rPr>
            </w:pPr>
          </w:p>
        </w:tc>
      </w:tr>
    </w:tbl>
    <w:p w:rsidR="00717DC8" w:rsidRDefault="00717DC8" w:rsidP="007777B8">
      <w:pPr>
        <w:pStyle w:val="BodyText"/>
        <w:ind w:left="-540"/>
        <w:rPr>
          <w:rFonts w:ascii="Arial" w:hAnsi="Arial" w:cs="Arial"/>
          <w:i w:val="0"/>
          <w:iCs w:val="0"/>
          <w:sz w:val="20"/>
          <w:szCs w:val="20"/>
        </w:rPr>
      </w:pPr>
    </w:p>
    <w:p w:rsidR="00717DC8" w:rsidRDefault="00717DC8" w:rsidP="00A46AA5">
      <w:pPr>
        <w:pStyle w:val="BodyText"/>
        <w:rPr>
          <w:rFonts w:ascii="Arial" w:hAnsi="Arial" w:cs="Arial"/>
          <w:i w:val="0"/>
          <w:iCs w:val="0"/>
          <w:sz w:val="20"/>
          <w:szCs w:val="20"/>
        </w:rPr>
      </w:pPr>
      <w:r w:rsidRPr="00E575C2">
        <w:rPr>
          <w:rFonts w:ascii="Arial" w:hAnsi="Arial" w:cs="Arial"/>
          <w:i w:val="0"/>
          <w:iCs w:val="0"/>
          <w:sz w:val="20"/>
          <w:szCs w:val="20"/>
        </w:rPr>
        <w:tab/>
      </w:r>
      <w:r>
        <w:rPr>
          <w:rFonts w:ascii="Arial" w:hAnsi="Arial" w:cs="Arial"/>
          <w:i w:val="0"/>
          <w:iCs w:val="0"/>
          <w:sz w:val="20"/>
          <w:szCs w:val="20"/>
        </w:rPr>
        <w:t xml:space="preserve">Among the larger service firms </w:t>
      </w:r>
      <w:r w:rsidRPr="00E575C2">
        <w:rPr>
          <w:rFonts w:ascii="Arial" w:hAnsi="Arial" w:cs="Arial"/>
          <w:i w:val="0"/>
          <w:iCs w:val="0"/>
          <w:sz w:val="20"/>
          <w:szCs w:val="20"/>
        </w:rPr>
        <w:t xml:space="preserve">Altair </w:t>
      </w:r>
      <w:r>
        <w:rPr>
          <w:rFonts w:ascii="Arial" w:hAnsi="Arial" w:cs="Arial"/>
          <w:i w:val="0"/>
          <w:iCs w:val="0"/>
          <w:sz w:val="20"/>
          <w:szCs w:val="20"/>
        </w:rPr>
        <w:t xml:space="preserve">Global Relocation </w:t>
      </w:r>
      <w:r w:rsidRPr="00E575C2">
        <w:rPr>
          <w:rFonts w:ascii="Arial" w:hAnsi="Arial" w:cs="Arial"/>
          <w:i w:val="0"/>
          <w:iCs w:val="0"/>
          <w:sz w:val="20"/>
          <w:szCs w:val="20"/>
        </w:rPr>
        <w:t>earned the largest average score</w:t>
      </w:r>
      <w:r>
        <w:rPr>
          <w:rFonts w:ascii="Arial" w:hAnsi="Arial" w:cs="Arial"/>
          <w:i w:val="0"/>
          <w:iCs w:val="0"/>
          <w:sz w:val="20"/>
          <w:szCs w:val="20"/>
        </w:rPr>
        <w:t xml:space="preserve"> and the highest net satisfaction percentage.  Among the other large firms, Cartus earned second highest scores.  Among the smaller service firms Plus Relocation earned high scores with NEI a close second in key metrics.</w:t>
      </w:r>
    </w:p>
    <w:p w:rsidR="00717DC8" w:rsidRDefault="00717DC8" w:rsidP="00520FBB">
      <w:pPr>
        <w:ind w:firstLine="720"/>
        <w:rPr>
          <w:rFonts w:ascii="Arial" w:hAnsi="Arial" w:cs="Arial"/>
          <w:sz w:val="20"/>
          <w:szCs w:val="20"/>
        </w:rPr>
      </w:pPr>
    </w:p>
    <w:p w:rsidR="00717DC8" w:rsidRDefault="00717DC8" w:rsidP="00520FBB">
      <w:pPr>
        <w:ind w:firstLine="720"/>
        <w:rPr>
          <w:rFonts w:ascii="Arial" w:hAnsi="Arial" w:cs="Arial"/>
          <w:sz w:val="20"/>
          <w:szCs w:val="20"/>
        </w:rPr>
      </w:pPr>
      <w:r>
        <w:rPr>
          <w:rFonts w:ascii="Arial" w:hAnsi="Arial" w:cs="Arial"/>
          <w:sz w:val="20"/>
          <w:szCs w:val="20"/>
        </w:rPr>
        <w:t xml:space="preserve">The following chart and graphic show the average score for the seven firms with the </w:t>
      </w:r>
      <w:r w:rsidRPr="00B91AEF">
        <w:rPr>
          <w:rFonts w:ascii="Arial" w:hAnsi="Arial" w:cs="Arial"/>
          <w:sz w:val="20"/>
          <w:szCs w:val="20"/>
          <w:u w:val="single"/>
        </w:rPr>
        <w:t>largest</w:t>
      </w:r>
      <w:r>
        <w:rPr>
          <w:rFonts w:ascii="Arial" w:hAnsi="Arial" w:cs="Arial"/>
          <w:sz w:val="20"/>
          <w:szCs w:val="20"/>
        </w:rPr>
        <w:t xml:space="preserve"> survey size firms, each recoding more than 300 surveys from a minimum of 5 companies.</w:t>
      </w:r>
    </w:p>
    <w:p w:rsidR="00717DC8" w:rsidRDefault="00717DC8" w:rsidP="00520FBB">
      <w:pPr>
        <w:ind w:firstLine="720"/>
        <w:rPr>
          <w:rFonts w:ascii="Arial" w:hAnsi="Arial" w:cs="Arial"/>
          <w:sz w:val="20"/>
          <w:szCs w:val="20"/>
        </w:rPr>
      </w:pPr>
    </w:p>
    <w:tbl>
      <w:tblPr>
        <w:tblW w:w="10100" w:type="dxa"/>
        <w:tblInd w:w="93" w:type="dxa"/>
        <w:tblLook w:val="00A0"/>
      </w:tblPr>
      <w:tblGrid>
        <w:gridCol w:w="1540"/>
        <w:gridCol w:w="520"/>
        <w:gridCol w:w="394"/>
        <w:gridCol w:w="394"/>
        <w:gridCol w:w="420"/>
        <w:gridCol w:w="400"/>
        <w:gridCol w:w="440"/>
        <w:gridCol w:w="483"/>
        <w:gridCol w:w="520"/>
        <w:gridCol w:w="520"/>
        <w:gridCol w:w="520"/>
        <w:gridCol w:w="820"/>
        <w:gridCol w:w="640"/>
        <w:gridCol w:w="840"/>
        <w:gridCol w:w="880"/>
        <w:gridCol w:w="840"/>
      </w:tblGrid>
      <w:tr w:rsidR="00717DC8" w:rsidRPr="00AB3548">
        <w:trPr>
          <w:trHeight w:val="255"/>
        </w:trPr>
        <w:tc>
          <w:tcPr>
            <w:tcW w:w="1540" w:type="dxa"/>
            <w:tcBorders>
              <w:top w:val="nil"/>
              <w:left w:val="nil"/>
              <w:bottom w:val="nil"/>
              <w:right w:val="nil"/>
            </w:tcBorders>
            <w:noWrap/>
            <w:vAlign w:val="center"/>
          </w:tcPr>
          <w:p w:rsidR="00717DC8" w:rsidRPr="00AB3548" w:rsidRDefault="00717DC8" w:rsidP="00AB3548">
            <w:pPr>
              <w:rPr>
                <w:rFonts w:ascii="Arial" w:hAnsi="Arial" w:cs="Arial"/>
                <w:sz w:val="16"/>
                <w:szCs w:val="16"/>
              </w:rPr>
            </w:pPr>
          </w:p>
        </w:tc>
        <w:tc>
          <w:tcPr>
            <w:tcW w:w="880" w:type="dxa"/>
            <w:gridSpan w:val="2"/>
            <w:tcBorders>
              <w:top w:val="nil"/>
              <w:left w:val="nil"/>
              <w:bottom w:val="nil"/>
              <w:right w:val="nil"/>
            </w:tcBorders>
            <w:noWrap/>
            <w:vAlign w:val="center"/>
          </w:tcPr>
          <w:p w:rsidR="00717DC8" w:rsidRPr="00AB3548" w:rsidRDefault="00717DC8" w:rsidP="00AB3548">
            <w:pPr>
              <w:rPr>
                <w:rFonts w:ascii="Arial" w:hAnsi="Arial" w:cs="Arial"/>
                <w:sz w:val="16"/>
                <w:szCs w:val="16"/>
              </w:rPr>
            </w:pPr>
            <w:r w:rsidRPr="00AB3548">
              <w:rPr>
                <w:rFonts w:ascii="Arial" w:hAnsi="Arial" w:cs="Arial"/>
                <w:sz w:val="16"/>
                <w:szCs w:val="16"/>
              </w:rPr>
              <w:t>Scores &gt;</w:t>
            </w:r>
          </w:p>
        </w:tc>
        <w:tc>
          <w:tcPr>
            <w:tcW w:w="38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p>
        </w:tc>
        <w:tc>
          <w:tcPr>
            <w:tcW w:w="42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p>
        </w:tc>
        <w:tc>
          <w:tcPr>
            <w:tcW w:w="40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p>
        </w:tc>
        <w:tc>
          <w:tcPr>
            <w:tcW w:w="44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p>
        </w:tc>
        <w:tc>
          <w:tcPr>
            <w:tcW w:w="46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p>
        </w:tc>
        <w:tc>
          <w:tcPr>
            <w:tcW w:w="52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p>
        </w:tc>
        <w:tc>
          <w:tcPr>
            <w:tcW w:w="52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p>
        </w:tc>
        <w:tc>
          <w:tcPr>
            <w:tcW w:w="520" w:type="dxa"/>
            <w:tcBorders>
              <w:top w:val="nil"/>
              <w:left w:val="nil"/>
              <w:bottom w:val="nil"/>
              <w:right w:val="nil"/>
            </w:tcBorders>
            <w:noWrap/>
            <w:vAlign w:val="center"/>
          </w:tcPr>
          <w:p w:rsidR="00717DC8" w:rsidRPr="00AB3548" w:rsidRDefault="00717DC8" w:rsidP="00AB3548">
            <w:pPr>
              <w:jc w:val="right"/>
              <w:rPr>
                <w:rFonts w:ascii="Arial" w:hAnsi="Arial" w:cs="Arial"/>
                <w:sz w:val="16"/>
                <w:szCs w:val="16"/>
              </w:rPr>
            </w:pPr>
          </w:p>
        </w:tc>
        <w:tc>
          <w:tcPr>
            <w:tcW w:w="82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Total</w:t>
            </w:r>
          </w:p>
        </w:tc>
        <w:tc>
          <w:tcPr>
            <w:tcW w:w="64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Aver.</w:t>
            </w:r>
          </w:p>
        </w:tc>
        <w:tc>
          <w:tcPr>
            <w:tcW w:w="84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Top</w:t>
            </w:r>
          </w:p>
        </w:tc>
        <w:tc>
          <w:tcPr>
            <w:tcW w:w="88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Bottom</w:t>
            </w:r>
          </w:p>
        </w:tc>
        <w:tc>
          <w:tcPr>
            <w:tcW w:w="84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Net</w:t>
            </w:r>
          </w:p>
        </w:tc>
      </w:tr>
      <w:tr w:rsidR="00717DC8" w:rsidRPr="00AB3548">
        <w:trPr>
          <w:trHeight w:val="255"/>
        </w:trPr>
        <w:tc>
          <w:tcPr>
            <w:tcW w:w="1540" w:type="dxa"/>
            <w:tcBorders>
              <w:top w:val="nil"/>
              <w:left w:val="nil"/>
              <w:bottom w:val="single" w:sz="4" w:space="0" w:color="auto"/>
              <w:right w:val="nil"/>
            </w:tcBorders>
            <w:noWrap/>
            <w:vAlign w:val="center"/>
          </w:tcPr>
          <w:p w:rsidR="00717DC8" w:rsidRPr="00AB3548" w:rsidRDefault="00717DC8" w:rsidP="00AB3548">
            <w:pPr>
              <w:rPr>
                <w:rFonts w:ascii="Arial" w:hAnsi="Arial" w:cs="Arial"/>
                <w:b/>
                <w:bCs/>
                <w:sz w:val="16"/>
                <w:szCs w:val="16"/>
              </w:rPr>
            </w:pPr>
            <w:r w:rsidRPr="00AB3548">
              <w:rPr>
                <w:rFonts w:ascii="Arial" w:hAnsi="Arial" w:cs="Arial"/>
                <w:b/>
                <w:bCs/>
                <w:sz w:val="16"/>
                <w:szCs w:val="16"/>
              </w:rPr>
              <w:t> </w:t>
            </w:r>
          </w:p>
        </w:tc>
        <w:tc>
          <w:tcPr>
            <w:tcW w:w="520" w:type="dxa"/>
            <w:tcBorders>
              <w:top w:val="nil"/>
              <w:left w:val="nil"/>
              <w:bottom w:val="single" w:sz="4" w:space="0" w:color="auto"/>
              <w:right w:val="nil"/>
            </w:tcBorders>
            <w:noWrap/>
            <w:vAlign w:val="center"/>
          </w:tcPr>
          <w:p w:rsidR="00717DC8" w:rsidRPr="00AB3548" w:rsidRDefault="00717DC8" w:rsidP="00AB3548">
            <w:pPr>
              <w:jc w:val="center"/>
              <w:rPr>
                <w:rFonts w:ascii="Arial" w:hAnsi="Arial" w:cs="Arial"/>
                <w:i/>
                <w:iCs/>
                <w:sz w:val="16"/>
                <w:szCs w:val="16"/>
              </w:rPr>
            </w:pPr>
            <w:r w:rsidRPr="00AB3548">
              <w:rPr>
                <w:rFonts w:ascii="Arial" w:hAnsi="Arial" w:cs="Arial"/>
                <w:i/>
                <w:iCs/>
                <w:sz w:val="16"/>
                <w:szCs w:val="16"/>
              </w:rPr>
              <w:t>1</w:t>
            </w:r>
          </w:p>
        </w:tc>
        <w:tc>
          <w:tcPr>
            <w:tcW w:w="360" w:type="dxa"/>
            <w:tcBorders>
              <w:top w:val="nil"/>
              <w:left w:val="nil"/>
              <w:bottom w:val="single" w:sz="4" w:space="0" w:color="auto"/>
              <w:right w:val="nil"/>
            </w:tcBorders>
            <w:noWrap/>
            <w:vAlign w:val="center"/>
          </w:tcPr>
          <w:p w:rsidR="00717DC8" w:rsidRPr="00AB3548" w:rsidRDefault="00717DC8" w:rsidP="00AB3548">
            <w:pPr>
              <w:jc w:val="center"/>
              <w:rPr>
                <w:rFonts w:ascii="Arial" w:hAnsi="Arial" w:cs="Arial"/>
                <w:i/>
                <w:iCs/>
                <w:sz w:val="16"/>
                <w:szCs w:val="16"/>
              </w:rPr>
            </w:pPr>
            <w:r w:rsidRPr="00AB3548">
              <w:rPr>
                <w:rFonts w:ascii="Arial" w:hAnsi="Arial" w:cs="Arial"/>
                <w:i/>
                <w:iCs/>
                <w:sz w:val="16"/>
                <w:szCs w:val="16"/>
              </w:rPr>
              <w:t>2</w:t>
            </w:r>
          </w:p>
        </w:tc>
        <w:tc>
          <w:tcPr>
            <w:tcW w:w="380" w:type="dxa"/>
            <w:tcBorders>
              <w:top w:val="nil"/>
              <w:left w:val="nil"/>
              <w:bottom w:val="single" w:sz="4" w:space="0" w:color="auto"/>
              <w:right w:val="nil"/>
            </w:tcBorders>
            <w:noWrap/>
            <w:vAlign w:val="center"/>
          </w:tcPr>
          <w:p w:rsidR="00717DC8" w:rsidRPr="00AB3548" w:rsidRDefault="00717DC8" w:rsidP="00AB3548">
            <w:pPr>
              <w:jc w:val="center"/>
              <w:rPr>
                <w:rFonts w:ascii="Arial" w:hAnsi="Arial" w:cs="Arial"/>
                <w:i/>
                <w:iCs/>
                <w:sz w:val="16"/>
                <w:szCs w:val="16"/>
              </w:rPr>
            </w:pPr>
            <w:r w:rsidRPr="00AB3548">
              <w:rPr>
                <w:rFonts w:ascii="Arial" w:hAnsi="Arial" w:cs="Arial"/>
                <w:i/>
                <w:iCs/>
                <w:sz w:val="16"/>
                <w:szCs w:val="16"/>
              </w:rPr>
              <w:t>3</w:t>
            </w:r>
          </w:p>
        </w:tc>
        <w:tc>
          <w:tcPr>
            <w:tcW w:w="420" w:type="dxa"/>
            <w:tcBorders>
              <w:top w:val="nil"/>
              <w:left w:val="nil"/>
              <w:bottom w:val="single" w:sz="4" w:space="0" w:color="auto"/>
              <w:right w:val="nil"/>
            </w:tcBorders>
            <w:noWrap/>
            <w:vAlign w:val="center"/>
          </w:tcPr>
          <w:p w:rsidR="00717DC8" w:rsidRPr="00AB3548" w:rsidRDefault="00717DC8" w:rsidP="00AB3548">
            <w:pPr>
              <w:jc w:val="center"/>
              <w:rPr>
                <w:rFonts w:ascii="Arial" w:hAnsi="Arial" w:cs="Arial"/>
                <w:i/>
                <w:iCs/>
                <w:sz w:val="16"/>
                <w:szCs w:val="16"/>
              </w:rPr>
            </w:pPr>
            <w:r w:rsidRPr="00AB3548">
              <w:rPr>
                <w:rFonts w:ascii="Arial" w:hAnsi="Arial" w:cs="Arial"/>
                <w:i/>
                <w:iCs/>
                <w:sz w:val="16"/>
                <w:szCs w:val="16"/>
              </w:rPr>
              <w:t>4</w:t>
            </w:r>
          </w:p>
        </w:tc>
        <w:tc>
          <w:tcPr>
            <w:tcW w:w="400" w:type="dxa"/>
            <w:tcBorders>
              <w:top w:val="nil"/>
              <w:left w:val="nil"/>
              <w:bottom w:val="single" w:sz="4" w:space="0" w:color="auto"/>
              <w:right w:val="nil"/>
            </w:tcBorders>
            <w:noWrap/>
            <w:vAlign w:val="center"/>
          </w:tcPr>
          <w:p w:rsidR="00717DC8" w:rsidRPr="00AB3548" w:rsidRDefault="00717DC8" w:rsidP="00AB3548">
            <w:pPr>
              <w:jc w:val="center"/>
              <w:rPr>
                <w:rFonts w:ascii="Arial" w:hAnsi="Arial" w:cs="Arial"/>
                <w:i/>
                <w:iCs/>
                <w:sz w:val="16"/>
                <w:szCs w:val="16"/>
              </w:rPr>
            </w:pPr>
            <w:r w:rsidRPr="00AB3548">
              <w:rPr>
                <w:rFonts w:ascii="Arial" w:hAnsi="Arial" w:cs="Arial"/>
                <w:i/>
                <w:iCs/>
                <w:sz w:val="16"/>
                <w:szCs w:val="16"/>
              </w:rPr>
              <w:t>5</w:t>
            </w:r>
          </w:p>
        </w:tc>
        <w:tc>
          <w:tcPr>
            <w:tcW w:w="440" w:type="dxa"/>
            <w:tcBorders>
              <w:top w:val="nil"/>
              <w:left w:val="nil"/>
              <w:bottom w:val="single" w:sz="4" w:space="0" w:color="auto"/>
              <w:right w:val="nil"/>
            </w:tcBorders>
            <w:noWrap/>
            <w:vAlign w:val="center"/>
          </w:tcPr>
          <w:p w:rsidR="00717DC8" w:rsidRPr="00AB3548" w:rsidRDefault="00717DC8" w:rsidP="00AB3548">
            <w:pPr>
              <w:jc w:val="center"/>
              <w:rPr>
                <w:rFonts w:ascii="Arial" w:hAnsi="Arial" w:cs="Arial"/>
                <w:i/>
                <w:iCs/>
                <w:sz w:val="16"/>
                <w:szCs w:val="16"/>
              </w:rPr>
            </w:pPr>
            <w:r w:rsidRPr="00AB3548">
              <w:rPr>
                <w:rFonts w:ascii="Arial" w:hAnsi="Arial" w:cs="Arial"/>
                <w:i/>
                <w:iCs/>
                <w:sz w:val="16"/>
                <w:szCs w:val="16"/>
              </w:rPr>
              <w:t>6</w:t>
            </w:r>
          </w:p>
        </w:tc>
        <w:tc>
          <w:tcPr>
            <w:tcW w:w="460" w:type="dxa"/>
            <w:tcBorders>
              <w:top w:val="nil"/>
              <w:left w:val="nil"/>
              <w:bottom w:val="single" w:sz="4" w:space="0" w:color="auto"/>
              <w:right w:val="nil"/>
            </w:tcBorders>
            <w:noWrap/>
            <w:vAlign w:val="center"/>
          </w:tcPr>
          <w:p w:rsidR="00717DC8" w:rsidRPr="00AB3548" w:rsidRDefault="00717DC8" w:rsidP="00AB3548">
            <w:pPr>
              <w:jc w:val="center"/>
              <w:rPr>
                <w:rFonts w:ascii="Arial" w:hAnsi="Arial" w:cs="Arial"/>
                <w:i/>
                <w:iCs/>
                <w:sz w:val="16"/>
                <w:szCs w:val="16"/>
              </w:rPr>
            </w:pPr>
            <w:r w:rsidRPr="00AB3548">
              <w:rPr>
                <w:rFonts w:ascii="Arial" w:hAnsi="Arial" w:cs="Arial"/>
                <w:i/>
                <w:iCs/>
                <w:sz w:val="16"/>
                <w:szCs w:val="16"/>
              </w:rPr>
              <w:t>7</w:t>
            </w:r>
          </w:p>
        </w:tc>
        <w:tc>
          <w:tcPr>
            <w:tcW w:w="520" w:type="dxa"/>
            <w:tcBorders>
              <w:top w:val="nil"/>
              <w:left w:val="nil"/>
              <w:bottom w:val="single" w:sz="4" w:space="0" w:color="auto"/>
              <w:right w:val="nil"/>
            </w:tcBorders>
            <w:noWrap/>
            <w:vAlign w:val="center"/>
          </w:tcPr>
          <w:p w:rsidR="00717DC8" w:rsidRPr="00AB3548" w:rsidRDefault="00717DC8" w:rsidP="00AB3548">
            <w:pPr>
              <w:jc w:val="center"/>
              <w:rPr>
                <w:rFonts w:ascii="Arial" w:hAnsi="Arial" w:cs="Arial"/>
                <w:i/>
                <w:iCs/>
                <w:sz w:val="16"/>
                <w:szCs w:val="16"/>
              </w:rPr>
            </w:pPr>
            <w:r w:rsidRPr="00AB3548">
              <w:rPr>
                <w:rFonts w:ascii="Arial" w:hAnsi="Arial" w:cs="Arial"/>
                <w:i/>
                <w:iCs/>
                <w:sz w:val="16"/>
                <w:szCs w:val="16"/>
              </w:rPr>
              <w:t>8</w:t>
            </w:r>
          </w:p>
        </w:tc>
        <w:tc>
          <w:tcPr>
            <w:tcW w:w="520" w:type="dxa"/>
            <w:tcBorders>
              <w:top w:val="nil"/>
              <w:left w:val="nil"/>
              <w:bottom w:val="single" w:sz="4" w:space="0" w:color="auto"/>
              <w:right w:val="nil"/>
            </w:tcBorders>
            <w:noWrap/>
            <w:vAlign w:val="center"/>
          </w:tcPr>
          <w:p w:rsidR="00717DC8" w:rsidRPr="00AB3548" w:rsidRDefault="00717DC8" w:rsidP="00AB3548">
            <w:pPr>
              <w:jc w:val="center"/>
              <w:rPr>
                <w:rFonts w:ascii="Arial" w:hAnsi="Arial" w:cs="Arial"/>
                <w:i/>
                <w:iCs/>
                <w:sz w:val="16"/>
                <w:szCs w:val="16"/>
              </w:rPr>
            </w:pPr>
            <w:r w:rsidRPr="00AB3548">
              <w:rPr>
                <w:rFonts w:ascii="Arial" w:hAnsi="Arial" w:cs="Arial"/>
                <w:i/>
                <w:iCs/>
                <w:sz w:val="16"/>
                <w:szCs w:val="16"/>
              </w:rPr>
              <w:t>9</w:t>
            </w:r>
          </w:p>
        </w:tc>
        <w:tc>
          <w:tcPr>
            <w:tcW w:w="520" w:type="dxa"/>
            <w:tcBorders>
              <w:top w:val="nil"/>
              <w:left w:val="nil"/>
              <w:bottom w:val="single" w:sz="4" w:space="0" w:color="auto"/>
              <w:right w:val="nil"/>
            </w:tcBorders>
            <w:noWrap/>
            <w:vAlign w:val="center"/>
          </w:tcPr>
          <w:p w:rsidR="00717DC8" w:rsidRPr="00AB3548" w:rsidRDefault="00717DC8" w:rsidP="00AB3548">
            <w:pPr>
              <w:jc w:val="center"/>
              <w:rPr>
                <w:rFonts w:ascii="Arial" w:hAnsi="Arial" w:cs="Arial"/>
                <w:i/>
                <w:iCs/>
                <w:sz w:val="16"/>
                <w:szCs w:val="16"/>
              </w:rPr>
            </w:pPr>
            <w:r w:rsidRPr="00AB3548">
              <w:rPr>
                <w:rFonts w:ascii="Arial" w:hAnsi="Arial" w:cs="Arial"/>
                <w:i/>
                <w:iCs/>
                <w:sz w:val="16"/>
                <w:szCs w:val="16"/>
              </w:rPr>
              <w:t>10</w:t>
            </w:r>
          </w:p>
        </w:tc>
        <w:tc>
          <w:tcPr>
            <w:tcW w:w="820" w:type="dxa"/>
            <w:tcBorders>
              <w:top w:val="nil"/>
              <w:left w:val="nil"/>
              <w:bottom w:val="single" w:sz="4" w:space="0" w:color="auto"/>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Surveys</w:t>
            </w:r>
          </w:p>
        </w:tc>
        <w:tc>
          <w:tcPr>
            <w:tcW w:w="640" w:type="dxa"/>
            <w:tcBorders>
              <w:top w:val="nil"/>
              <w:left w:val="nil"/>
              <w:bottom w:val="single" w:sz="4" w:space="0" w:color="auto"/>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Score</w:t>
            </w:r>
          </w:p>
        </w:tc>
        <w:tc>
          <w:tcPr>
            <w:tcW w:w="840" w:type="dxa"/>
            <w:tcBorders>
              <w:top w:val="nil"/>
              <w:left w:val="nil"/>
              <w:bottom w:val="single" w:sz="4" w:space="0" w:color="auto"/>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Block %</w:t>
            </w:r>
          </w:p>
        </w:tc>
        <w:tc>
          <w:tcPr>
            <w:tcW w:w="880" w:type="dxa"/>
            <w:tcBorders>
              <w:top w:val="nil"/>
              <w:left w:val="nil"/>
              <w:bottom w:val="single" w:sz="4" w:space="0" w:color="auto"/>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Block %</w:t>
            </w:r>
          </w:p>
        </w:tc>
        <w:tc>
          <w:tcPr>
            <w:tcW w:w="840" w:type="dxa"/>
            <w:tcBorders>
              <w:top w:val="nil"/>
              <w:left w:val="nil"/>
              <w:bottom w:val="single" w:sz="4" w:space="0" w:color="auto"/>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Satis. %</w:t>
            </w:r>
          </w:p>
        </w:tc>
      </w:tr>
      <w:tr w:rsidR="00717DC8" w:rsidRPr="00AB3548">
        <w:trPr>
          <w:trHeight w:val="255"/>
        </w:trPr>
        <w:tc>
          <w:tcPr>
            <w:tcW w:w="1540" w:type="dxa"/>
            <w:tcBorders>
              <w:top w:val="nil"/>
              <w:left w:val="nil"/>
              <w:bottom w:val="nil"/>
              <w:right w:val="nil"/>
            </w:tcBorders>
            <w:vAlign w:val="center"/>
          </w:tcPr>
          <w:p w:rsidR="00717DC8" w:rsidRPr="00AB3548" w:rsidRDefault="00717DC8" w:rsidP="00AB3548">
            <w:pPr>
              <w:rPr>
                <w:rFonts w:ascii="Arial" w:hAnsi="Arial" w:cs="Arial"/>
                <w:color w:val="000000"/>
                <w:sz w:val="16"/>
                <w:szCs w:val="16"/>
              </w:rPr>
            </w:pPr>
            <w:r w:rsidRPr="00AB3548">
              <w:rPr>
                <w:rFonts w:ascii="Arial" w:hAnsi="Arial" w:cs="Arial"/>
                <w:color w:val="000000"/>
                <w:sz w:val="16"/>
                <w:szCs w:val="16"/>
              </w:rPr>
              <w:t>Altair Global</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3</w:t>
            </w:r>
          </w:p>
        </w:tc>
        <w:tc>
          <w:tcPr>
            <w:tcW w:w="36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3</w:t>
            </w:r>
          </w:p>
        </w:tc>
        <w:tc>
          <w:tcPr>
            <w:tcW w:w="38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5</w:t>
            </w:r>
          </w:p>
        </w:tc>
        <w:tc>
          <w:tcPr>
            <w:tcW w:w="4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8</w:t>
            </w:r>
          </w:p>
        </w:tc>
        <w:tc>
          <w:tcPr>
            <w:tcW w:w="40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13</w:t>
            </w:r>
          </w:p>
        </w:tc>
        <w:tc>
          <w:tcPr>
            <w:tcW w:w="44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8</w:t>
            </w:r>
          </w:p>
        </w:tc>
        <w:tc>
          <w:tcPr>
            <w:tcW w:w="46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56</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66</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91</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82</w:t>
            </w:r>
          </w:p>
        </w:tc>
        <w:tc>
          <w:tcPr>
            <w:tcW w:w="82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335</w:t>
            </w:r>
          </w:p>
        </w:tc>
        <w:tc>
          <w:tcPr>
            <w:tcW w:w="64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8.14</w:t>
            </w:r>
          </w:p>
        </w:tc>
        <w:tc>
          <w:tcPr>
            <w:tcW w:w="84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52%</w:t>
            </w:r>
          </w:p>
        </w:tc>
        <w:tc>
          <w:tcPr>
            <w:tcW w:w="88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12%</w:t>
            </w:r>
          </w:p>
        </w:tc>
        <w:tc>
          <w:tcPr>
            <w:tcW w:w="84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40%</w:t>
            </w:r>
          </w:p>
        </w:tc>
      </w:tr>
      <w:tr w:rsidR="00717DC8" w:rsidRPr="00AB3548">
        <w:trPr>
          <w:trHeight w:val="255"/>
        </w:trPr>
        <w:tc>
          <w:tcPr>
            <w:tcW w:w="1540" w:type="dxa"/>
            <w:tcBorders>
              <w:top w:val="nil"/>
              <w:left w:val="nil"/>
              <w:bottom w:val="nil"/>
              <w:right w:val="nil"/>
            </w:tcBorders>
            <w:vAlign w:val="bottom"/>
          </w:tcPr>
          <w:p w:rsidR="00717DC8" w:rsidRPr="00AB3548" w:rsidRDefault="00717DC8" w:rsidP="00AB3548">
            <w:pPr>
              <w:rPr>
                <w:rFonts w:ascii="Arial" w:hAnsi="Arial" w:cs="Arial"/>
                <w:color w:val="000000"/>
                <w:sz w:val="16"/>
                <w:szCs w:val="16"/>
              </w:rPr>
            </w:pPr>
            <w:r w:rsidRPr="00AB3548">
              <w:rPr>
                <w:rFonts w:ascii="Arial" w:hAnsi="Arial" w:cs="Arial"/>
                <w:color w:val="000000"/>
                <w:sz w:val="16"/>
                <w:szCs w:val="16"/>
              </w:rPr>
              <w:t>Cartus</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41</w:t>
            </w:r>
          </w:p>
        </w:tc>
        <w:tc>
          <w:tcPr>
            <w:tcW w:w="36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22</w:t>
            </w:r>
          </w:p>
        </w:tc>
        <w:tc>
          <w:tcPr>
            <w:tcW w:w="38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17</w:t>
            </w:r>
          </w:p>
        </w:tc>
        <w:tc>
          <w:tcPr>
            <w:tcW w:w="4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29</w:t>
            </w:r>
          </w:p>
        </w:tc>
        <w:tc>
          <w:tcPr>
            <w:tcW w:w="40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96</w:t>
            </w:r>
          </w:p>
        </w:tc>
        <w:tc>
          <w:tcPr>
            <w:tcW w:w="44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47</w:t>
            </w:r>
          </w:p>
        </w:tc>
        <w:tc>
          <w:tcPr>
            <w:tcW w:w="46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389</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432</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544</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507</w:t>
            </w:r>
          </w:p>
        </w:tc>
        <w:tc>
          <w:tcPr>
            <w:tcW w:w="82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2124</w:t>
            </w:r>
          </w:p>
        </w:tc>
        <w:tc>
          <w:tcPr>
            <w:tcW w:w="64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8.08</w:t>
            </w:r>
          </w:p>
        </w:tc>
        <w:tc>
          <w:tcPr>
            <w:tcW w:w="84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49%</w:t>
            </w:r>
          </w:p>
        </w:tc>
        <w:tc>
          <w:tcPr>
            <w:tcW w:w="88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12%</w:t>
            </w:r>
          </w:p>
        </w:tc>
        <w:tc>
          <w:tcPr>
            <w:tcW w:w="84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38%</w:t>
            </w:r>
          </w:p>
        </w:tc>
      </w:tr>
      <w:tr w:rsidR="00717DC8" w:rsidRPr="00AB3548">
        <w:trPr>
          <w:trHeight w:val="255"/>
        </w:trPr>
        <w:tc>
          <w:tcPr>
            <w:tcW w:w="1540" w:type="dxa"/>
            <w:tcBorders>
              <w:top w:val="nil"/>
              <w:left w:val="nil"/>
              <w:bottom w:val="nil"/>
              <w:right w:val="nil"/>
            </w:tcBorders>
            <w:vAlign w:val="bottom"/>
          </w:tcPr>
          <w:p w:rsidR="00717DC8" w:rsidRPr="00AB3548" w:rsidRDefault="00717DC8" w:rsidP="00AB3548">
            <w:pPr>
              <w:rPr>
                <w:rFonts w:ascii="Arial" w:hAnsi="Arial" w:cs="Arial"/>
                <w:color w:val="000000"/>
                <w:sz w:val="16"/>
                <w:szCs w:val="16"/>
              </w:rPr>
            </w:pPr>
            <w:r w:rsidRPr="00AB3548">
              <w:rPr>
                <w:rFonts w:ascii="Arial" w:hAnsi="Arial" w:cs="Arial"/>
                <w:color w:val="000000"/>
                <w:sz w:val="16"/>
                <w:szCs w:val="16"/>
              </w:rPr>
              <w:t>SIRVA Relocation</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5</w:t>
            </w:r>
          </w:p>
        </w:tc>
        <w:tc>
          <w:tcPr>
            <w:tcW w:w="36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11</w:t>
            </w:r>
          </w:p>
        </w:tc>
        <w:tc>
          <w:tcPr>
            <w:tcW w:w="38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5</w:t>
            </w:r>
          </w:p>
        </w:tc>
        <w:tc>
          <w:tcPr>
            <w:tcW w:w="4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6</w:t>
            </w:r>
          </w:p>
        </w:tc>
        <w:tc>
          <w:tcPr>
            <w:tcW w:w="40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22</w:t>
            </w:r>
          </w:p>
        </w:tc>
        <w:tc>
          <w:tcPr>
            <w:tcW w:w="44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16</w:t>
            </w:r>
          </w:p>
        </w:tc>
        <w:tc>
          <w:tcPr>
            <w:tcW w:w="46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179</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223</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178</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144</w:t>
            </w:r>
          </w:p>
        </w:tc>
        <w:tc>
          <w:tcPr>
            <w:tcW w:w="82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789</w:t>
            </w:r>
          </w:p>
        </w:tc>
        <w:tc>
          <w:tcPr>
            <w:tcW w:w="64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8.05</w:t>
            </w:r>
          </w:p>
        </w:tc>
        <w:tc>
          <w:tcPr>
            <w:tcW w:w="84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41%</w:t>
            </w:r>
          </w:p>
        </w:tc>
        <w:tc>
          <w:tcPr>
            <w:tcW w:w="88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8%</w:t>
            </w:r>
          </w:p>
        </w:tc>
        <w:tc>
          <w:tcPr>
            <w:tcW w:w="84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33%</w:t>
            </w:r>
          </w:p>
        </w:tc>
      </w:tr>
      <w:tr w:rsidR="00717DC8" w:rsidRPr="00AB3548">
        <w:trPr>
          <w:trHeight w:val="255"/>
        </w:trPr>
        <w:tc>
          <w:tcPr>
            <w:tcW w:w="1540" w:type="dxa"/>
            <w:tcBorders>
              <w:top w:val="nil"/>
              <w:left w:val="nil"/>
              <w:bottom w:val="nil"/>
              <w:right w:val="nil"/>
            </w:tcBorders>
            <w:vAlign w:val="bottom"/>
          </w:tcPr>
          <w:p w:rsidR="00717DC8" w:rsidRPr="00AB3548" w:rsidRDefault="00717DC8" w:rsidP="00AB3548">
            <w:pPr>
              <w:rPr>
                <w:rFonts w:ascii="Arial" w:hAnsi="Arial" w:cs="Arial"/>
                <w:color w:val="000000"/>
                <w:sz w:val="16"/>
                <w:szCs w:val="16"/>
              </w:rPr>
            </w:pPr>
            <w:r w:rsidRPr="00AB3548">
              <w:rPr>
                <w:rFonts w:ascii="Arial" w:hAnsi="Arial" w:cs="Arial"/>
                <w:color w:val="000000"/>
                <w:sz w:val="16"/>
                <w:szCs w:val="16"/>
              </w:rPr>
              <w:t>Prudential Relo.</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8</w:t>
            </w:r>
          </w:p>
        </w:tc>
        <w:tc>
          <w:tcPr>
            <w:tcW w:w="36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6</w:t>
            </w:r>
          </w:p>
        </w:tc>
        <w:tc>
          <w:tcPr>
            <w:tcW w:w="38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5</w:t>
            </w:r>
          </w:p>
        </w:tc>
        <w:tc>
          <w:tcPr>
            <w:tcW w:w="4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9</w:t>
            </w:r>
          </w:p>
        </w:tc>
        <w:tc>
          <w:tcPr>
            <w:tcW w:w="40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32</w:t>
            </w:r>
          </w:p>
        </w:tc>
        <w:tc>
          <w:tcPr>
            <w:tcW w:w="44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14</w:t>
            </w:r>
          </w:p>
        </w:tc>
        <w:tc>
          <w:tcPr>
            <w:tcW w:w="46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209</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211</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182</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171</w:t>
            </w:r>
          </w:p>
        </w:tc>
        <w:tc>
          <w:tcPr>
            <w:tcW w:w="82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847</w:t>
            </w:r>
          </w:p>
        </w:tc>
        <w:tc>
          <w:tcPr>
            <w:tcW w:w="64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8.04</w:t>
            </w:r>
          </w:p>
        </w:tc>
        <w:tc>
          <w:tcPr>
            <w:tcW w:w="84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42%</w:t>
            </w:r>
          </w:p>
        </w:tc>
        <w:tc>
          <w:tcPr>
            <w:tcW w:w="88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9%</w:t>
            </w:r>
          </w:p>
        </w:tc>
        <w:tc>
          <w:tcPr>
            <w:tcW w:w="84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33%</w:t>
            </w:r>
          </w:p>
        </w:tc>
      </w:tr>
      <w:tr w:rsidR="00717DC8" w:rsidRPr="00AB3548">
        <w:trPr>
          <w:trHeight w:val="255"/>
        </w:trPr>
        <w:tc>
          <w:tcPr>
            <w:tcW w:w="1540" w:type="dxa"/>
            <w:tcBorders>
              <w:top w:val="nil"/>
              <w:left w:val="nil"/>
              <w:bottom w:val="nil"/>
              <w:right w:val="nil"/>
            </w:tcBorders>
            <w:vAlign w:val="bottom"/>
          </w:tcPr>
          <w:p w:rsidR="00717DC8" w:rsidRPr="00AB3548" w:rsidRDefault="00717DC8" w:rsidP="00AB3548">
            <w:pPr>
              <w:rPr>
                <w:rFonts w:ascii="Arial" w:hAnsi="Arial" w:cs="Arial"/>
                <w:color w:val="000000"/>
                <w:sz w:val="16"/>
                <w:szCs w:val="16"/>
              </w:rPr>
            </w:pPr>
            <w:r w:rsidRPr="00AB3548">
              <w:rPr>
                <w:rFonts w:ascii="Arial" w:hAnsi="Arial" w:cs="Arial"/>
                <w:color w:val="000000"/>
                <w:sz w:val="16"/>
                <w:szCs w:val="16"/>
              </w:rPr>
              <w:t>W.R.R.I.</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5</w:t>
            </w:r>
          </w:p>
        </w:tc>
        <w:tc>
          <w:tcPr>
            <w:tcW w:w="36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9</w:t>
            </w:r>
          </w:p>
        </w:tc>
        <w:tc>
          <w:tcPr>
            <w:tcW w:w="38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5</w:t>
            </w:r>
          </w:p>
        </w:tc>
        <w:tc>
          <w:tcPr>
            <w:tcW w:w="4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9</w:t>
            </w:r>
          </w:p>
        </w:tc>
        <w:tc>
          <w:tcPr>
            <w:tcW w:w="40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31</w:t>
            </w:r>
          </w:p>
        </w:tc>
        <w:tc>
          <w:tcPr>
            <w:tcW w:w="44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12</w:t>
            </w:r>
          </w:p>
        </w:tc>
        <w:tc>
          <w:tcPr>
            <w:tcW w:w="46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117</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155</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140</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129</w:t>
            </w:r>
          </w:p>
        </w:tc>
        <w:tc>
          <w:tcPr>
            <w:tcW w:w="82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612</w:t>
            </w:r>
          </w:p>
        </w:tc>
        <w:tc>
          <w:tcPr>
            <w:tcW w:w="64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8.02</w:t>
            </w:r>
          </w:p>
        </w:tc>
        <w:tc>
          <w:tcPr>
            <w:tcW w:w="84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44%</w:t>
            </w:r>
          </w:p>
        </w:tc>
        <w:tc>
          <w:tcPr>
            <w:tcW w:w="88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12%</w:t>
            </w:r>
          </w:p>
        </w:tc>
        <w:tc>
          <w:tcPr>
            <w:tcW w:w="84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32%</w:t>
            </w:r>
          </w:p>
        </w:tc>
      </w:tr>
      <w:tr w:rsidR="00717DC8" w:rsidRPr="00AB3548">
        <w:trPr>
          <w:trHeight w:val="255"/>
        </w:trPr>
        <w:tc>
          <w:tcPr>
            <w:tcW w:w="1540" w:type="dxa"/>
            <w:tcBorders>
              <w:top w:val="nil"/>
              <w:left w:val="nil"/>
              <w:bottom w:val="nil"/>
              <w:right w:val="nil"/>
            </w:tcBorders>
            <w:vAlign w:val="bottom"/>
          </w:tcPr>
          <w:p w:rsidR="00717DC8" w:rsidRPr="00AB3548" w:rsidRDefault="00717DC8" w:rsidP="00AB3548">
            <w:pPr>
              <w:rPr>
                <w:rFonts w:ascii="Arial" w:hAnsi="Arial" w:cs="Arial"/>
                <w:color w:val="000000"/>
                <w:sz w:val="16"/>
                <w:szCs w:val="16"/>
              </w:rPr>
            </w:pPr>
            <w:r w:rsidRPr="00AB3548">
              <w:rPr>
                <w:rFonts w:ascii="Arial" w:hAnsi="Arial" w:cs="Arial"/>
                <w:color w:val="000000"/>
                <w:sz w:val="16"/>
                <w:szCs w:val="16"/>
              </w:rPr>
              <w:t>Brookfield GRS</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5</w:t>
            </w:r>
          </w:p>
        </w:tc>
        <w:tc>
          <w:tcPr>
            <w:tcW w:w="36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2</w:t>
            </w:r>
          </w:p>
        </w:tc>
        <w:tc>
          <w:tcPr>
            <w:tcW w:w="38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1</w:t>
            </w:r>
          </w:p>
        </w:tc>
        <w:tc>
          <w:tcPr>
            <w:tcW w:w="4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3</w:t>
            </w:r>
          </w:p>
        </w:tc>
        <w:tc>
          <w:tcPr>
            <w:tcW w:w="40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17</w:t>
            </w:r>
          </w:p>
        </w:tc>
        <w:tc>
          <w:tcPr>
            <w:tcW w:w="44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11</w:t>
            </w:r>
          </w:p>
        </w:tc>
        <w:tc>
          <w:tcPr>
            <w:tcW w:w="46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86</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91</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78</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64</w:t>
            </w:r>
          </w:p>
        </w:tc>
        <w:tc>
          <w:tcPr>
            <w:tcW w:w="82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358</w:t>
            </w:r>
          </w:p>
        </w:tc>
        <w:tc>
          <w:tcPr>
            <w:tcW w:w="64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7.95</w:t>
            </w:r>
          </w:p>
        </w:tc>
        <w:tc>
          <w:tcPr>
            <w:tcW w:w="84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40%</w:t>
            </w:r>
          </w:p>
        </w:tc>
        <w:tc>
          <w:tcPr>
            <w:tcW w:w="88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11%</w:t>
            </w:r>
          </w:p>
        </w:tc>
        <w:tc>
          <w:tcPr>
            <w:tcW w:w="84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29%</w:t>
            </w:r>
          </w:p>
        </w:tc>
      </w:tr>
      <w:tr w:rsidR="00717DC8" w:rsidRPr="00AB3548">
        <w:trPr>
          <w:trHeight w:val="255"/>
        </w:trPr>
        <w:tc>
          <w:tcPr>
            <w:tcW w:w="1540" w:type="dxa"/>
            <w:tcBorders>
              <w:top w:val="nil"/>
              <w:left w:val="nil"/>
              <w:bottom w:val="nil"/>
              <w:right w:val="nil"/>
            </w:tcBorders>
            <w:vAlign w:val="bottom"/>
          </w:tcPr>
          <w:p w:rsidR="00717DC8" w:rsidRPr="00AB3548" w:rsidRDefault="00717DC8" w:rsidP="00AB3548">
            <w:pPr>
              <w:rPr>
                <w:rFonts w:ascii="Arial" w:hAnsi="Arial" w:cs="Arial"/>
                <w:color w:val="000000"/>
                <w:sz w:val="16"/>
                <w:szCs w:val="16"/>
              </w:rPr>
            </w:pPr>
            <w:r w:rsidRPr="00AB3548">
              <w:rPr>
                <w:rFonts w:ascii="Arial" w:hAnsi="Arial" w:cs="Arial"/>
                <w:color w:val="000000"/>
                <w:sz w:val="16"/>
                <w:szCs w:val="16"/>
              </w:rPr>
              <w:t>Graebel Relo</w:t>
            </w:r>
            <w:r>
              <w:rPr>
                <w:rFonts w:ascii="Arial" w:hAnsi="Arial" w:cs="Arial"/>
                <w:color w:val="000000"/>
                <w:sz w:val="16"/>
                <w:szCs w:val="16"/>
              </w:rPr>
              <w:t>.</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11</w:t>
            </w:r>
          </w:p>
        </w:tc>
        <w:tc>
          <w:tcPr>
            <w:tcW w:w="36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5</w:t>
            </w:r>
          </w:p>
        </w:tc>
        <w:tc>
          <w:tcPr>
            <w:tcW w:w="38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1</w:t>
            </w:r>
          </w:p>
        </w:tc>
        <w:tc>
          <w:tcPr>
            <w:tcW w:w="4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7</w:t>
            </w:r>
          </w:p>
        </w:tc>
        <w:tc>
          <w:tcPr>
            <w:tcW w:w="40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19</w:t>
            </w:r>
          </w:p>
        </w:tc>
        <w:tc>
          <w:tcPr>
            <w:tcW w:w="44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14</w:t>
            </w:r>
          </w:p>
        </w:tc>
        <w:tc>
          <w:tcPr>
            <w:tcW w:w="46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72</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83</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68</w:t>
            </w:r>
          </w:p>
        </w:tc>
        <w:tc>
          <w:tcPr>
            <w:tcW w:w="520" w:type="dxa"/>
            <w:tcBorders>
              <w:top w:val="nil"/>
              <w:left w:val="nil"/>
              <w:bottom w:val="nil"/>
              <w:right w:val="nil"/>
            </w:tcBorders>
            <w:vAlign w:val="center"/>
          </w:tcPr>
          <w:p w:rsidR="00717DC8" w:rsidRPr="00AB3548" w:rsidRDefault="00717DC8" w:rsidP="00AB3548">
            <w:pPr>
              <w:jc w:val="center"/>
              <w:rPr>
                <w:rFonts w:ascii="Arial" w:hAnsi="Arial" w:cs="Arial"/>
                <w:color w:val="000000"/>
                <w:sz w:val="16"/>
                <w:szCs w:val="16"/>
              </w:rPr>
            </w:pPr>
            <w:r w:rsidRPr="00AB3548">
              <w:rPr>
                <w:rFonts w:ascii="Arial" w:hAnsi="Arial" w:cs="Arial"/>
                <w:color w:val="000000"/>
                <w:sz w:val="16"/>
                <w:szCs w:val="16"/>
              </w:rPr>
              <w:t>49</w:t>
            </w:r>
          </w:p>
        </w:tc>
        <w:tc>
          <w:tcPr>
            <w:tcW w:w="82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329</w:t>
            </w:r>
          </w:p>
        </w:tc>
        <w:tc>
          <w:tcPr>
            <w:tcW w:w="64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7.60</w:t>
            </w:r>
          </w:p>
        </w:tc>
        <w:tc>
          <w:tcPr>
            <w:tcW w:w="84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36%</w:t>
            </w:r>
          </w:p>
        </w:tc>
        <w:tc>
          <w:tcPr>
            <w:tcW w:w="88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17%</w:t>
            </w:r>
          </w:p>
        </w:tc>
        <w:tc>
          <w:tcPr>
            <w:tcW w:w="840" w:type="dxa"/>
            <w:tcBorders>
              <w:top w:val="nil"/>
              <w:left w:val="nil"/>
              <w:bottom w:val="nil"/>
              <w:right w:val="nil"/>
            </w:tcBorders>
            <w:noWrap/>
            <w:vAlign w:val="center"/>
          </w:tcPr>
          <w:p w:rsidR="00717DC8" w:rsidRPr="00AB3548" w:rsidRDefault="00717DC8" w:rsidP="00AB3548">
            <w:pPr>
              <w:jc w:val="center"/>
              <w:rPr>
                <w:rFonts w:ascii="Arial" w:hAnsi="Arial" w:cs="Arial"/>
                <w:sz w:val="16"/>
                <w:szCs w:val="16"/>
              </w:rPr>
            </w:pPr>
            <w:r w:rsidRPr="00AB3548">
              <w:rPr>
                <w:rFonts w:ascii="Arial" w:hAnsi="Arial" w:cs="Arial"/>
                <w:sz w:val="16"/>
                <w:szCs w:val="16"/>
              </w:rPr>
              <w:t>18%</w:t>
            </w:r>
          </w:p>
        </w:tc>
      </w:tr>
    </w:tbl>
    <w:p w:rsidR="00717DC8" w:rsidRDefault="00717DC8" w:rsidP="00AB3548">
      <w:pPr>
        <w:ind w:left="-360"/>
        <w:rPr>
          <w:rFonts w:ascii="Arial" w:hAnsi="Arial" w:cs="Arial"/>
          <w:sz w:val="20"/>
          <w:szCs w:val="20"/>
        </w:rPr>
      </w:pPr>
    </w:p>
    <w:p w:rsidR="00717DC8" w:rsidRDefault="00717DC8" w:rsidP="000E5716">
      <w:pPr>
        <w:jc w:val="center"/>
        <w:rPr>
          <w:rFonts w:ascii="Arial" w:hAnsi="Arial" w:cs="Arial"/>
          <w:sz w:val="20"/>
          <w:szCs w:val="20"/>
        </w:rPr>
      </w:pPr>
      <w:r>
        <w:rPr>
          <w:rFonts w:ascii="Arial" w:hAnsi="Arial" w:cs="Arial"/>
          <w:sz w:val="20"/>
          <w:szCs w:val="20"/>
        </w:rPr>
        <w:t>See graphic on next page.</w:t>
      </w:r>
    </w:p>
    <w:p w:rsidR="00717DC8" w:rsidRPr="00B06CD8" w:rsidRDefault="00717DC8" w:rsidP="00B06CD8">
      <w:pPr>
        <w:ind w:firstLine="720"/>
        <w:jc w:val="center"/>
        <w:rPr>
          <w:rFonts w:ascii="Arial" w:hAnsi="Arial" w:cs="Arial"/>
          <w:b/>
          <w:bCs/>
          <w:sz w:val="20"/>
          <w:szCs w:val="20"/>
          <w:u w:val="single"/>
        </w:rPr>
      </w:pPr>
      <w:r w:rsidRPr="00B06CD8">
        <w:rPr>
          <w:rFonts w:ascii="Arial" w:hAnsi="Arial" w:cs="Arial"/>
          <w:b/>
          <w:bCs/>
          <w:sz w:val="20"/>
          <w:szCs w:val="20"/>
          <w:u w:val="single"/>
        </w:rPr>
        <w:t xml:space="preserve">AVER. SCORE – 7 </w:t>
      </w:r>
      <w:r>
        <w:rPr>
          <w:rFonts w:ascii="Arial" w:hAnsi="Arial" w:cs="Arial"/>
          <w:b/>
          <w:bCs/>
          <w:sz w:val="20"/>
          <w:szCs w:val="20"/>
          <w:u w:val="single"/>
        </w:rPr>
        <w:t xml:space="preserve">LARGEST </w:t>
      </w:r>
      <w:r w:rsidRPr="00B06CD8">
        <w:rPr>
          <w:rFonts w:ascii="Arial" w:hAnsi="Arial" w:cs="Arial"/>
          <w:b/>
          <w:bCs/>
          <w:sz w:val="20"/>
          <w:szCs w:val="20"/>
          <w:u w:val="single"/>
        </w:rPr>
        <w:t>FIRMS</w:t>
      </w:r>
    </w:p>
    <w:tbl>
      <w:tblPr>
        <w:tblW w:w="7032" w:type="dxa"/>
        <w:tblInd w:w="1458" w:type="dxa"/>
        <w:tblLook w:val="00A0"/>
      </w:tblPr>
      <w:tblGrid>
        <w:gridCol w:w="7248"/>
        <w:gridCol w:w="976"/>
        <w:gridCol w:w="976"/>
        <w:gridCol w:w="976"/>
        <w:gridCol w:w="976"/>
        <w:gridCol w:w="976"/>
        <w:gridCol w:w="976"/>
      </w:tblGrid>
      <w:tr w:rsidR="00717DC8" w:rsidRPr="00B91AEF">
        <w:trPr>
          <w:trHeight w:val="255"/>
        </w:trPr>
        <w:tc>
          <w:tcPr>
            <w:tcW w:w="1176" w:type="dxa"/>
            <w:tcBorders>
              <w:top w:val="nil"/>
              <w:left w:val="nil"/>
              <w:bottom w:val="nil"/>
              <w:right w:val="nil"/>
            </w:tcBorders>
            <w:noWrap/>
            <w:vAlign w:val="bottom"/>
          </w:tcPr>
          <w:tbl>
            <w:tblPr>
              <w:tblW w:w="6832" w:type="dxa"/>
              <w:tblLook w:val="00A0"/>
            </w:tblPr>
            <w:tblGrid>
              <w:gridCol w:w="1176"/>
              <w:gridCol w:w="976"/>
              <w:gridCol w:w="976"/>
              <w:gridCol w:w="976"/>
              <w:gridCol w:w="976"/>
              <w:gridCol w:w="976"/>
              <w:gridCol w:w="976"/>
            </w:tblGrid>
            <w:tr w:rsidR="00717DC8" w:rsidRPr="00B06CD8">
              <w:trPr>
                <w:trHeight w:val="255"/>
              </w:trPr>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r>
                    <w:rPr>
                      <w:noProof/>
                    </w:rPr>
                    <w:pict>
                      <v:shape id="Chart 21" o:spid="_x0000_s1036" type="#_x0000_t75" style="position:absolute;margin-left:5.8pt;margin-top:5.5pt;width:316.3pt;height:179.5pt;z-index:251651584;visibility:visible;mso-wrap-distance-bottom:.21pt">
                        <v:imagedata r:id="rId15" o:title=""/>
                        <o:lock v:ext="edit" aspectratio="f"/>
                      </v:shape>
                    </w:pict>
                  </w:r>
                </w:p>
                <w:tbl>
                  <w:tblPr>
                    <w:tblW w:w="0" w:type="auto"/>
                    <w:tblCellSpacing w:w="0" w:type="dxa"/>
                    <w:tblCellMar>
                      <w:left w:w="0" w:type="dxa"/>
                      <w:right w:w="0" w:type="dxa"/>
                    </w:tblCellMar>
                    <w:tblLook w:val="00A0"/>
                  </w:tblPr>
                  <w:tblGrid>
                    <w:gridCol w:w="960"/>
                  </w:tblGrid>
                  <w:tr w:rsidR="00717DC8" w:rsidRPr="00B06CD8">
                    <w:trPr>
                      <w:trHeight w:val="255"/>
                      <w:tblCellSpacing w:w="0" w:type="dxa"/>
                    </w:trPr>
                    <w:tc>
                      <w:tcPr>
                        <w:tcW w:w="960"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bl>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bl>
          <w:p w:rsidR="00717DC8" w:rsidRPr="00B91AEF"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91AEF" w:rsidRDefault="00717DC8" w:rsidP="00B91AEF">
            <w:pPr>
              <w:rPr>
                <w:rFonts w:ascii="Arial" w:hAnsi="Arial" w:cs="Arial"/>
                <w:sz w:val="20"/>
                <w:szCs w:val="20"/>
              </w:rPr>
            </w:pPr>
          </w:p>
        </w:tc>
        <w:tc>
          <w:tcPr>
            <w:tcW w:w="976" w:type="dxa"/>
            <w:tcBorders>
              <w:top w:val="nil"/>
              <w:left w:val="nil"/>
              <w:bottom w:val="nil"/>
              <w:right w:val="nil"/>
            </w:tcBorders>
            <w:noWrap/>
            <w:vAlign w:val="bottom"/>
          </w:tcPr>
          <w:p w:rsidR="00717DC8" w:rsidRPr="00B91AEF" w:rsidRDefault="00717DC8" w:rsidP="00B91AEF">
            <w:pPr>
              <w:rPr>
                <w:rFonts w:ascii="Arial" w:hAnsi="Arial" w:cs="Arial"/>
                <w:sz w:val="20"/>
                <w:szCs w:val="20"/>
              </w:rPr>
            </w:pPr>
          </w:p>
        </w:tc>
        <w:tc>
          <w:tcPr>
            <w:tcW w:w="976" w:type="dxa"/>
            <w:tcBorders>
              <w:top w:val="nil"/>
              <w:left w:val="nil"/>
              <w:bottom w:val="nil"/>
              <w:right w:val="nil"/>
            </w:tcBorders>
            <w:noWrap/>
            <w:vAlign w:val="bottom"/>
          </w:tcPr>
          <w:p w:rsidR="00717DC8" w:rsidRPr="00B91AEF" w:rsidRDefault="00717DC8" w:rsidP="00B91AEF">
            <w:pPr>
              <w:rPr>
                <w:rFonts w:ascii="Arial" w:hAnsi="Arial" w:cs="Arial"/>
                <w:sz w:val="20"/>
                <w:szCs w:val="20"/>
              </w:rPr>
            </w:pPr>
          </w:p>
        </w:tc>
        <w:tc>
          <w:tcPr>
            <w:tcW w:w="976" w:type="dxa"/>
            <w:tcBorders>
              <w:top w:val="nil"/>
              <w:left w:val="nil"/>
              <w:bottom w:val="nil"/>
              <w:right w:val="nil"/>
            </w:tcBorders>
            <w:noWrap/>
            <w:vAlign w:val="bottom"/>
          </w:tcPr>
          <w:p w:rsidR="00717DC8" w:rsidRPr="00B91AEF" w:rsidRDefault="00717DC8" w:rsidP="00B91AEF">
            <w:pPr>
              <w:rPr>
                <w:rFonts w:ascii="Arial" w:hAnsi="Arial" w:cs="Arial"/>
                <w:sz w:val="20"/>
                <w:szCs w:val="20"/>
              </w:rPr>
            </w:pPr>
          </w:p>
        </w:tc>
        <w:tc>
          <w:tcPr>
            <w:tcW w:w="976" w:type="dxa"/>
            <w:tcBorders>
              <w:top w:val="nil"/>
              <w:left w:val="nil"/>
              <w:bottom w:val="nil"/>
              <w:right w:val="nil"/>
            </w:tcBorders>
            <w:noWrap/>
            <w:vAlign w:val="bottom"/>
          </w:tcPr>
          <w:p w:rsidR="00717DC8" w:rsidRPr="00B91AEF" w:rsidRDefault="00717DC8" w:rsidP="00B91AEF">
            <w:pPr>
              <w:rPr>
                <w:rFonts w:ascii="Arial" w:hAnsi="Arial" w:cs="Arial"/>
                <w:sz w:val="20"/>
                <w:szCs w:val="20"/>
              </w:rPr>
            </w:pPr>
          </w:p>
        </w:tc>
        <w:tc>
          <w:tcPr>
            <w:tcW w:w="976" w:type="dxa"/>
            <w:tcBorders>
              <w:top w:val="nil"/>
              <w:left w:val="nil"/>
              <w:bottom w:val="nil"/>
              <w:right w:val="nil"/>
            </w:tcBorders>
            <w:noWrap/>
            <w:vAlign w:val="bottom"/>
          </w:tcPr>
          <w:p w:rsidR="00717DC8" w:rsidRPr="00B91AEF" w:rsidRDefault="00717DC8" w:rsidP="00B91AEF">
            <w:pPr>
              <w:rPr>
                <w:rFonts w:ascii="Arial" w:hAnsi="Arial" w:cs="Arial"/>
                <w:sz w:val="20"/>
                <w:szCs w:val="20"/>
              </w:rPr>
            </w:pPr>
          </w:p>
        </w:tc>
      </w:tr>
    </w:tbl>
    <w:p w:rsidR="00717DC8" w:rsidRDefault="00717DC8" w:rsidP="000E5716">
      <w:pPr>
        <w:ind w:firstLine="720"/>
        <w:rPr>
          <w:rFonts w:ascii="Arial" w:hAnsi="Arial" w:cs="Arial"/>
          <w:sz w:val="20"/>
          <w:szCs w:val="20"/>
        </w:rPr>
      </w:pPr>
      <w:r w:rsidRPr="00AE7120">
        <w:rPr>
          <w:rFonts w:ascii="Arial" w:hAnsi="Arial" w:cs="Arial"/>
          <w:sz w:val="20"/>
          <w:szCs w:val="20"/>
        </w:rPr>
        <w:t xml:space="preserve">The following chart </w:t>
      </w:r>
      <w:r>
        <w:rPr>
          <w:rFonts w:ascii="Arial" w:hAnsi="Arial" w:cs="Arial"/>
          <w:sz w:val="20"/>
          <w:szCs w:val="20"/>
        </w:rPr>
        <w:t xml:space="preserve">and graphic </w:t>
      </w:r>
      <w:r w:rsidRPr="00AE7120">
        <w:rPr>
          <w:rFonts w:ascii="Arial" w:hAnsi="Arial" w:cs="Arial"/>
          <w:sz w:val="20"/>
          <w:szCs w:val="20"/>
        </w:rPr>
        <w:t xml:space="preserve">shows </w:t>
      </w:r>
      <w:r>
        <w:rPr>
          <w:rFonts w:ascii="Arial" w:hAnsi="Arial" w:cs="Arial"/>
          <w:sz w:val="20"/>
          <w:szCs w:val="20"/>
        </w:rPr>
        <w:t xml:space="preserve">average score for the </w:t>
      </w:r>
      <w:r w:rsidRPr="00B91AEF">
        <w:rPr>
          <w:rFonts w:ascii="Arial" w:hAnsi="Arial" w:cs="Arial"/>
          <w:sz w:val="20"/>
          <w:szCs w:val="20"/>
          <w:u w:val="single"/>
        </w:rPr>
        <w:t>smaller</w:t>
      </w:r>
      <w:r>
        <w:rPr>
          <w:rFonts w:ascii="Arial" w:hAnsi="Arial" w:cs="Arial"/>
          <w:sz w:val="20"/>
          <w:szCs w:val="20"/>
        </w:rPr>
        <w:t xml:space="preserve"> firms with 300 or fewer surveys from a minimum of 3 corporations each.</w:t>
      </w:r>
    </w:p>
    <w:p w:rsidR="00717DC8" w:rsidRDefault="00717DC8" w:rsidP="00C94BA0">
      <w:pPr>
        <w:ind w:firstLine="720"/>
        <w:rPr>
          <w:rFonts w:ascii="Arial" w:hAnsi="Arial" w:cs="Arial"/>
          <w:sz w:val="20"/>
          <w:szCs w:val="20"/>
        </w:rPr>
      </w:pPr>
    </w:p>
    <w:tbl>
      <w:tblPr>
        <w:tblW w:w="10100" w:type="dxa"/>
        <w:tblInd w:w="93" w:type="dxa"/>
        <w:tblLook w:val="00A0"/>
      </w:tblPr>
      <w:tblGrid>
        <w:gridCol w:w="1540"/>
        <w:gridCol w:w="520"/>
        <w:gridCol w:w="360"/>
        <w:gridCol w:w="380"/>
        <w:gridCol w:w="420"/>
        <w:gridCol w:w="400"/>
        <w:gridCol w:w="440"/>
        <w:gridCol w:w="460"/>
        <w:gridCol w:w="520"/>
        <w:gridCol w:w="520"/>
        <w:gridCol w:w="520"/>
        <w:gridCol w:w="820"/>
        <w:gridCol w:w="640"/>
        <w:gridCol w:w="840"/>
        <w:gridCol w:w="880"/>
        <w:gridCol w:w="840"/>
      </w:tblGrid>
      <w:tr w:rsidR="00717DC8" w:rsidRPr="000B71C9">
        <w:trPr>
          <w:trHeight w:val="255"/>
        </w:trPr>
        <w:tc>
          <w:tcPr>
            <w:tcW w:w="1540" w:type="dxa"/>
            <w:tcBorders>
              <w:top w:val="nil"/>
              <w:left w:val="nil"/>
              <w:bottom w:val="nil"/>
              <w:right w:val="nil"/>
            </w:tcBorders>
            <w:noWrap/>
            <w:vAlign w:val="center"/>
          </w:tcPr>
          <w:p w:rsidR="00717DC8" w:rsidRPr="000B71C9" w:rsidRDefault="00717DC8" w:rsidP="000B71C9">
            <w:pPr>
              <w:rPr>
                <w:rFonts w:ascii="Arial" w:hAnsi="Arial" w:cs="Arial"/>
                <w:sz w:val="16"/>
                <w:szCs w:val="16"/>
              </w:rPr>
            </w:pPr>
          </w:p>
        </w:tc>
        <w:tc>
          <w:tcPr>
            <w:tcW w:w="880" w:type="dxa"/>
            <w:gridSpan w:val="2"/>
            <w:tcBorders>
              <w:top w:val="nil"/>
              <w:left w:val="nil"/>
              <w:bottom w:val="nil"/>
              <w:right w:val="nil"/>
            </w:tcBorders>
            <w:noWrap/>
            <w:vAlign w:val="center"/>
          </w:tcPr>
          <w:p w:rsidR="00717DC8" w:rsidRPr="000B71C9" w:rsidRDefault="00717DC8" w:rsidP="000B71C9">
            <w:pPr>
              <w:rPr>
                <w:rFonts w:ascii="Arial" w:hAnsi="Arial" w:cs="Arial"/>
                <w:sz w:val="16"/>
                <w:szCs w:val="16"/>
              </w:rPr>
            </w:pPr>
            <w:r w:rsidRPr="000B71C9">
              <w:rPr>
                <w:rFonts w:ascii="Arial" w:hAnsi="Arial" w:cs="Arial"/>
                <w:sz w:val="16"/>
                <w:szCs w:val="16"/>
              </w:rPr>
              <w:t>Scores &gt;</w:t>
            </w:r>
          </w:p>
        </w:tc>
        <w:tc>
          <w:tcPr>
            <w:tcW w:w="38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p>
        </w:tc>
        <w:tc>
          <w:tcPr>
            <w:tcW w:w="42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p>
        </w:tc>
        <w:tc>
          <w:tcPr>
            <w:tcW w:w="40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p>
        </w:tc>
        <w:tc>
          <w:tcPr>
            <w:tcW w:w="4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p>
        </w:tc>
        <w:tc>
          <w:tcPr>
            <w:tcW w:w="46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p>
        </w:tc>
        <w:tc>
          <w:tcPr>
            <w:tcW w:w="52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p>
        </w:tc>
        <w:tc>
          <w:tcPr>
            <w:tcW w:w="52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p>
        </w:tc>
        <w:tc>
          <w:tcPr>
            <w:tcW w:w="520" w:type="dxa"/>
            <w:tcBorders>
              <w:top w:val="nil"/>
              <w:left w:val="nil"/>
              <w:bottom w:val="nil"/>
              <w:right w:val="nil"/>
            </w:tcBorders>
            <w:noWrap/>
            <w:vAlign w:val="center"/>
          </w:tcPr>
          <w:p w:rsidR="00717DC8" w:rsidRPr="000B71C9" w:rsidRDefault="00717DC8" w:rsidP="000B71C9">
            <w:pPr>
              <w:jc w:val="right"/>
              <w:rPr>
                <w:rFonts w:ascii="Arial" w:hAnsi="Arial" w:cs="Arial"/>
                <w:sz w:val="16"/>
                <w:szCs w:val="16"/>
              </w:rPr>
            </w:pPr>
          </w:p>
        </w:tc>
        <w:tc>
          <w:tcPr>
            <w:tcW w:w="82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Total</w:t>
            </w:r>
          </w:p>
        </w:tc>
        <w:tc>
          <w:tcPr>
            <w:tcW w:w="6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Aver.</w:t>
            </w:r>
          </w:p>
        </w:tc>
        <w:tc>
          <w:tcPr>
            <w:tcW w:w="8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Top</w:t>
            </w:r>
          </w:p>
        </w:tc>
        <w:tc>
          <w:tcPr>
            <w:tcW w:w="88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Bottom</w:t>
            </w:r>
          </w:p>
        </w:tc>
        <w:tc>
          <w:tcPr>
            <w:tcW w:w="8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Net</w:t>
            </w:r>
          </w:p>
        </w:tc>
      </w:tr>
      <w:tr w:rsidR="00717DC8" w:rsidRPr="000B71C9">
        <w:trPr>
          <w:trHeight w:val="255"/>
        </w:trPr>
        <w:tc>
          <w:tcPr>
            <w:tcW w:w="1540" w:type="dxa"/>
            <w:tcBorders>
              <w:top w:val="nil"/>
              <w:left w:val="nil"/>
              <w:bottom w:val="single" w:sz="4" w:space="0" w:color="auto"/>
              <w:right w:val="nil"/>
            </w:tcBorders>
            <w:noWrap/>
            <w:vAlign w:val="center"/>
          </w:tcPr>
          <w:p w:rsidR="00717DC8" w:rsidRPr="000B71C9" w:rsidRDefault="00717DC8" w:rsidP="000B71C9">
            <w:pPr>
              <w:rPr>
                <w:rFonts w:ascii="Arial" w:hAnsi="Arial" w:cs="Arial"/>
                <w:b/>
                <w:bCs/>
                <w:sz w:val="16"/>
                <w:szCs w:val="16"/>
              </w:rPr>
            </w:pPr>
            <w:r w:rsidRPr="000B71C9">
              <w:rPr>
                <w:rFonts w:ascii="Arial" w:hAnsi="Arial" w:cs="Arial"/>
                <w:b/>
                <w:bCs/>
                <w:sz w:val="16"/>
                <w:szCs w:val="16"/>
              </w:rPr>
              <w:t> </w:t>
            </w:r>
          </w:p>
        </w:tc>
        <w:tc>
          <w:tcPr>
            <w:tcW w:w="520" w:type="dxa"/>
            <w:tcBorders>
              <w:top w:val="nil"/>
              <w:left w:val="nil"/>
              <w:bottom w:val="single" w:sz="4" w:space="0" w:color="auto"/>
              <w:right w:val="nil"/>
            </w:tcBorders>
            <w:noWrap/>
            <w:vAlign w:val="center"/>
          </w:tcPr>
          <w:p w:rsidR="00717DC8" w:rsidRPr="000B71C9" w:rsidRDefault="00717DC8" w:rsidP="000B71C9">
            <w:pPr>
              <w:jc w:val="center"/>
              <w:rPr>
                <w:rFonts w:ascii="Arial" w:hAnsi="Arial" w:cs="Arial"/>
                <w:i/>
                <w:iCs/>
                <w:sz w:val="16"/>
                <w:szCs w:val="16"/>
              </w:rPr>
            </w:pPr>
            <w:r w:rsidRPr="000B71C9">
              <w:rPr>
                <w:rFonts w:ascii="Arial" w:hAnsi="Arial" w:cs="Arial"/>
                <w:i/>
                <w:iCs/>
                <w:sz w:val="16"/>
                <w:szCs w:val="16"/>
              </w:rPr>
              <w:t>1</w:t>
            </w:r>
          </w:p>
        </w:tc>
        <w:tc>
          <w:tcPr>
            <w:tcW w:w="360" w:type="dxa"/>
            <w:tcBorders>
              <w:top w:val="nil"/>
              <w:left w:val="nil"/>
              <w:bottom w:val="single" w:sz="4" w:space="0" w:color="auto"/>
              <w:right w:val="nil"/>
            </w:tcBorders>
            <w:noWrap/>
            <w:vAlign w:val="center"/>
          </w:tcPr>
          <w:p w:rsidR="00717DC8" w:rsidRPr="000B71C9" w:rsidRDefault="00717DC8" w:rsidP="000B71C9">
            <w:pPr>
              <w:jc w:val="center"/>
              <w:rPr>
                <w:rFonts w:ascii="Arial" w:hAnsi="Arial" w:cs="Arial"/>
                <w:i/>
                <w:iCs/>
                <w:sz w:val="16"/>
                <w:szCs w:val="16"/>
              </w:rPr>
            </w:pPr>
            <w:r w:rsidRPr="000B71C9">
              <w:rPr>
                <w:rFonts w:ascii="Arial" w:hAnsi="Arial" w:cs="Arial"/>
                <w:i/>
                <w:iCs/>
                <w:sz w:val="16"/>
                <w:szCs w:val="16"/>
              </w:rPr>
              <w:t>2</w:t>
            </w:r>
          </w:p>
        </w:tc>
        <w:tc>
          <w:tcPr>
            <w:tcW w:w="380" w:type="dxa"/>
            <w:tcBorders>
              <w:top w:val="nil"/>
              <w:left w:val="nil"/>
              <w:bottom w:val="single" w:sz="4" w:space="0" w:color="auto"/>
              <w:right w:val="nil"/>
            </w:tcBorders>
            <w:noWrap/>
            <w:vAlign w:val="center"/>
          </w:tcPr>
          <w:p w:rsidR="00717DC8" w:rsidRPr="000B71C9" w:rsidRDefault="00717DC8" w:rsidP="000B71C9">
            <w:pPr>
              <w:jc w:val="center"/>
              <w:rPr>
                <w:rFonts w:ascii="Arial" w:hAnsi="Arial" w:cs="Arial"/>
                <w:i/>
                <w:iCs/>
                <w:sz w:val="16"/>
                <w:szCs w:val="16"/>
              </w:rPr>
            </w:pPr>
            <w:r w:rsidRPr="000B71C9">
              <w:rPr>
                <w:rFonts w:ascii="Arial" w:hAnsi="Arial" w:cs="Arial"/>
                <w:i/>
                <w:iCs/>
                <w:sz w:val="16"/>
                <w:szCs w:val="16"/>
              </w:rPr>
              <w:t>3</w:t>
            </w:r>
          </w:p>
        </w:tc>
        <w:tc>
          <w:tcPr>
            <w:tcW w:w="420" w:type="dxa"/>
            <w:tcBorders>
              <w:top w:val="nil"/>
              <w:left w:val="nil"/>
              <w:bottom w:val="single" w:sz="4" w:space="0" w:color="auto"/>
              <w:right w:val="nil"/>
            </w:tcBorders>
            <w:noWrap/>
            <w:vAlign w:val="center"/>
          </w:tcPr>
          <w:p w:rsidR="00717DC8" w:rsidRPr="000B71C9" w:rsidRDefault="00717DC8" w:rsidP="000B71C9">
            <w:pPr>
              <w:jc w:val="center"/>
              <w:rPr>
                <w:rFonts w:ascii="Arial" w:hAnsi="Arial" w:cs="Arial"/>
                <w:i/>
                <w:iCs/>
                <w:sz w:val="16"/>
                <w:szCs w:val="16"/>
              </w:rPr>
            </w:pPr>
            <w:r w:rsidRPr="000B71C9">
              <w:rPr>
                <w:rFonts w:ascii="Arial" w:hAnsi="Arial" w:cs="Arial"/>
                <w:i/>
                <w:iCs/>
                <w:sz w:val="16"/>
                <w:szCs w:val="16"/>
              </w:rPr>
              <w:t>4</w:t>
            </w:r>
          </w:p>
        </w:tc>
        <w:tc>
          <w:tcPr>
            <w:tcW w:w="400" w:type="dxa"/>
            <w:tcBorders>
              <w:top w:val="nil"/>
              <w:left w:val="nil"/>
              <w:bottom w:val="single" w:sz="4" w:space="0" w:color="auto"/>
              <w:right w:val="nil"/>
            </w:tcBorders>
            <w:noWrap/>
            <w:vAlign w:val="center"/>
          </w:tcPr>
          <w:p w:rsidR="00717DC8" w:rsidRPr="000B71C9" w:rsidRDefault="00717DC8" w:rsidP="000B71C9">
            <w:pPr>
              <w:jc w:val="center"/>
              <w:rPr>
                <w:rFonts w:ascii="Arial" w:hAnsi="Arial" w:cs="Arial"/>
                <w:i/>
                <w:iCs/>
                <w:sz w:val="16"/>
                <w:szCs w:val="16"/>
              </w:rPr>
            </w:pPr>
            <w:r w:rsidRPr="000B71C9">
              <w:rPr>
                <w:rFonts w:ascii="Arial" w:hAnsi="Arial" w:cs="Arial"/>
                <w:i/>
                <w:iCs/>
                <w:sz w:val="16"/>
                <w:szCs w:val="16"/>
              </w:rPr>
              <w:t>5</w:t>
            </w:r>
          </w:p>
        </w:tc>
        <w:tc>
          <w:tcPr>
            <w:tcW w:w="440" w:type="dxa"/>
            <w:tcBorders>
              <w:top w:val="nil"/>
              <w:left w:val="nil"/>
              <w:bottom w:val="single" w:sz="4" w:space="0" w:color="auto"/>
              <w:right w:val="nil"/>
            </w:tcBorders>
            <w:noWrap/>
            <w:vAlign w:val="center"/>
          </w:tcPr>
          <w:p w:rsidR="00717DC8" w:rsidRPr="000B71C9" w:rsidRDefault="00717DC8" w:rsidP="000B71C9">
            <w:pPr>
              <w:jc w:val="center"/>
              <w:rPr>
                <w:rFonts w:ascii="Arial" w:hAnsi="Arial" w:cs="Arial"/>
                <w:i/>
                <w:iCs/>
                <w:sz w:val="16"/>
                <w:szCs w:val="16"/>
              </w:rPr>
            </w:pPr>
            <w:r w:rsidRPr="000B71C9">
              <w:rPr>
                <w:rFonts w:ascii="Arial" w:hAnsi="Arial" w:cs="Arial"/>
                <w:i/>
                <w:iCs/>
                <w:sz w:val="16"/>
                <w:szCs w:val="16"/>
              </w:rPr>
              <w:t>6</w:t>
            </w:r>
          </w:p>
        </w:tc>
        <w:tc>
          <w:tcPr>
            <w:tcW w:w="460" w:type="dxa"/>
            <w:tcBorders>
              <w:top w:val="nil"/>
              <w:left w:val="nil"/>
              <w:bottom w:val="single" w:sz="4" w:space="0" w:color="auto"/>
              <w:right w:val="nil"/>
            </w:tcBorders>
            <w:noWrap/>
            <w:vAlign w:val="center"/>
          </w:tcPr>
          <w:p w:rsidR="00717DC8" w:rsidRPr="000B71C9" w:rsidRDefault="00717DC8" w:rsidP="000B71C9">
            <w:pPr>
              <w:jc w:val="center"/>
              <w:rPr>
                <w:rFonts w:ascii="Arial" w:hAnsi="Arial" w:cs="Arial"/>
                <w:i/>
                <w:iCs/>
                <w:sz w:val="16"/>
                <w:szCs w:val="16"/>
              </w:rPr>
            </w:pPr>
            <w:r w:rsidRPr="000B71C9">
              <w:rPr>
                <w:rFonts w:ascii="Arial" w:hAnsi="Arial" w:cs="Arial"/>
                <w:i/>
                <w:iCs/>
                <w:sz w:val="16"/>
                <w:szCs w:val="16"/>
              </w:rPr>
              <w:t>7</w:t>
            </w:r>
          </w:p>
        </w:tc>
        <w:tc>
          <w:tcPr>
            <w:tcW w:w="520" w:type="dxa"/>
            <w:tcBorders>
              <w:top w:val="nil"/>
              <w:left w:val="nil"/>
              <w:bottom w:val="single" w:sz="4" w:space="0" w:color="auto"/>
              <w:right w:val="nil"/>
            </w:tcBorders>
            <w:noWrap/>
            <w:vAlign w:val="center"/>
          </w:tcPr>
          <w:p w:rsidR="00717DC8" w:rsidRPr="000B71C9" w:rsidRDefault="00717DC8" w:rsidP="000B71C9">
            <w:pPr>
              <w:jc w:val="center"/>
              <w:rPr>
                <w:rFonts w:ascii="Arial" w:hAnsi="Arial" w:cs="Arial"/>
                <w:i/>
                <w:iCs/>
                <w:sz w:val="16"/>
                <w:szCs w:val="16"/>
              </w:rPr>
            </w:pPr>
            <w:r w:rsidRPr="000B71C9">
              <w:rPr>
                <w:rFonts w:ascii="Arial" w:hAnsi="Arial" w:cs="Arial"/>
                <w:i/>
                <w:iCs/>
                <w:sz w:val="16"/>
                <w:szCs w:val="16"/>
              </w:rPr>
              <w:t>8</w:t>
            </w:r>
          </w:p>
        </w:tc>
        <w:tc>
          <w:tcPr>
            <w:tcW w:w="520" w:type="dxa"/>
            <w:tcBorders>
              <w:top w:val="nil"/>
              <w:left w:val="nil"/>
              <w:bottom w:val="single" w:sz="4" w:space="0" w:color="auto"/>
              <w:right w:val="nil"/>
            </w:tcBorders>
            <w:noWrap/>
            <w:vAlign w:val="center"/>
          </w:tcPr>
          <w:p w:rsidR="00717DC8" w:rsidRPr="000B71C9" w:rsidRDefault="00717DC8" w:rsidP="000B71C9">
            <w:pPr>
              <w:jc w:val="center"/>
              <w:rPr>
                <w:rFonts w:ascii="Arial" w:hAnsi="Arial" w:cs="Arial"/>
                <w:i/>
                <w:iCs/>
                <w:sz w:val="16"/>
                <w:szCs w:val="16"/>
              </w:rPr>
            </w:pPr>
            <w:r w:rsidRPr="000B71C9">
              <w:rPr>
                <w:rFonts w:ascii="Arial" w:hAnsi="Arial" w:cs="Arial"/>
                <w:i/>
                <w:iCs/>
                <w:sz w:val="16"/>
                <w:szCs w:val="16"/>
              </w:rPr>
              <w:t>9</w:t>
            </w:r>
          </w:p>
        </w:tc>
        <w:tc>
          <w:tcPr>
            <w:tcW w:w="520" w:type="dxa"/>
            <w:tcBorders>
              <w:top w:val="nil"/>
              <w:left w:val="nil"/>
              <w:bottom w:val="single" w:sz="4" w:space="0" w:color="auto"/>
              <w:right w:val="nil"/>
            </w:tcBorders>
            <w:noWrap/>
            <w:vAlign w:val="center"/>
          </w:tcPr>
          <w:p w:rsidR="00717DC8" w:rsidRPr="000B71C9" w:rsidRDefault="00717DC8" w:rsidP="000B71C9">
            <w:pPr>
              <w:jc w:val="center"/>
              <w:rPr>
                <w:rFonts w:ascii="Arial" w:hAnsi="Arial" w:cs="Arial"/>
                <w:i/>
                <w:iCs/>
                <w:sz w:val="16"/>
                <w:szCs w:val="16"/>
              </w:rPr>
            </w:pPr>
            <w:r w:rsidRPr="000B71C9">
              <w:rPr>
                <w:rFonts w:ascii="Arial" w:hAnsi="Arial" w:cs="Arial"/>
                <w:i/>
                <w:iCs/>
                <w:sz w:val="16"/>
                <w:szCs w:val="16"/>
              </w:rPr>
              <w:t>10</w:t>
            </w:r>
          </w:p>
        </w:tc>
        <w:tc>
          <w:tcPr>
            <w:tcW w:w="820" w:type="dxa"/>
            <w:tcBorders>
              <w:top w:val="nil"/>
              <w:left w:val="nil"/>
              <w:bottom w:val="single" w:sz="4" w:space="0" w:color="auto"/>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Surveys</w:t>
            </w:r>
          </w:p>
        </w:tc>
        <w:tc>
          <w:tcPr>
            <w:tcW w:w="640" w:type="dxa"/>
            <w:tcBorders>
              <w:top w:val="nil"/>
              <w:left w:val="nil"/>
              <w:bottom w:val="single" w:sz="4" w:space="0" w:color="auto"/>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Score</w:t>
            </w:r>
          </w:p>
        </w:tc>
        <w:tc>
          <w:tcPr>
            <w:tcW w:w="840" w:type="dxa"/>
            <w:tcBorders>
              <w:top w:val="nil"/>
              <w:left w:val="nil"/>
              <w:bottom w:val="single" w:sz="4" w:space="0" w:color="auto"/>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Block %</w:t>
            </w:r>
          </w:p>
        </w:tc>
        <w:tc>
          <w:tcPr>
            <w:tcW w:w="880" w:type="dxa"/>
            <w:tcBorders>
              <w:top w:val="nil"/>
              <w:left w:val="nil"/>
              <w:bottom w:val="single" w:sz="4" w:space="0" w:color="auto"/>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Block %</w:t>
            </w:r>
          </w:p>
        </w:tc>
        <w:tc>
          <w:tcPr>
            <w:tcW w:w="840" w:type="dxa"/>
            <w:tcBorders>
              <w:top w:val="nil"/>
              <w:left w:val="nil"/>
              <w:bottom w:val="single" w:sz="4" w:space="0" w:color="auto"/>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Satis. %</w:t>
            </w:r>
          </w:p>
        </w:tc>
      </w:tr>
      <w:tr w:rsidR="00717DC8" w:rsidRPr="000B71C9">
        <w:trPr>
          <w:trHeight w:val="255"/>
        </w:trPr>
        <w:tc>
          <w:tcPr>
            <w:tcW w:w="1540" w:type="dxa"/>
            <w:tcBorders>
              <w:top w:val="nil"/>
              <w:left w:val="nil"/>
              <w:bottom w:val="nil"/>
              <w:right w:val="nil"/>
            </w:tcBorders>
            <w:vAlign w:val="bottom"/>
          </w:tcPr>
          <w:p w:rsidR="00717DC8" w:rsidRPr="000B71C9" w:rsidRDefault="00717DC8" w:rsidP="000B71C9">
            <w:pPr>
              <w:rPr>
                <w:rFonts w:ascii="Arial" w:hAnsi="Arial" w:cs="Arial"/>
                <w:color w:val="000000"/>
                <w:sz w:val="16"/>
                <w:szCs w:val="16"/>
              </w:rPr>
            </w:pPr>
            <w:r w:rsidRPr="000B71C9">
              <w:rPr>
                <w:rFonts w:ascii="Arial" w:hAnsi="Arial" w:cs="Arial"/>
                <w:color w:val="000000"/>
                <w:sz w:val="16"/>
                <w:szCs w:val="16"/>
              </w:rPr>
              <w:t>Plus Relocation</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3</w:t>
            </w:r>
          </w:p>
        </w:tc>
        <w:tc>
          <w:tcPr>
            <w:tcW w:w="36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1</w:t>
            </w:r>
          </w:p>
        </w:tc>
        <w:tc>
          <w:tcPr>
            <w:tcW w:w="38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2</w:t>
            </w:r>
          </w:p>
        </w:tc>
        <w:tc>
          <w:tcPr>
            <w:tcW w:w="4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1</w:t>
            </w:r>
          </w:p>
        </w:tc>
        <w:tc>
          <w:tcPr>
            <w:tcW w:w="40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11</w:t>
            </w:r>
          </w:p>
        </w:tc>
        <w:tc>
          <w:tcPr>
            <w:tcW w:w="44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3</w:t>
            </w:r>
          </w:p>
        </w:tc>
        <w:tc>
          <w:tcPr>
            <w:tcW w:w="46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22</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40</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37</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41</w:t>
            </w:r>
          </w:p>
        </w:tc>
        <w:tc>
          <w:tcPr>
            <w:tcW w:w="82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161</w:t>
            </w:r>
          </w:p>
        </w:tc>
        <w:tc>
          <w:tcPr>
            <w:tcW w:w="6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8.11</w:t>
            </w:r>
          </w:p>
        </w:tc>
        <w:tc>
          <w:tcPr>
            <w:tcW w:w="8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48%</w:t>
            </w:r>
          </w:p>
        </w:tc>
        <w:tc>
          <w:tcPr>
            <w:tcW w:w="88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13%</w:t>
            </w:r>
          </w:p>
        </w:tc>
        <w:tc>
          <w:tcPr>
            <w:tcW w:w="8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35%</w:t>
            </w:r>
          </w:p>
        </w:tc>
      </w:tr>
      <w:tr w:rsidR="00717DC8" w:rsidRPr="000B71C9">
        <w:trPr>
          <w:trHeight w:val="255"/>
        </w:trPr>
        <w:tc>
          <w:tcPr>
            <w:tcW w:w="1540" w:type="dxa"/>
            <w:tcBorders>
              <w:top w:val="nil"/>
              <w:left w:val="nil"/>
              <w:bottom w:val="nil"/>
              <w:right w:val="nil"/>
            </w:tcBorders>
            <w:vAlign w:val="bottom"/>
          </w:tcPr>
          <w:p w:rsidR="00717DC8" w:rsidRPr="000B71C9" w:rsidRDefault="00717DC8" w:rsidP="000B71C9">
            <w:pPr>
              <w:rPr>
                <w:rFonts w:ascii="Arial" w:hAnsi="Arial" w:cs="Arial"/>
                <w:color w:val="000000"/>
                <w:sz w:val="16"/>
                <w:szCs w:val="16"/>
              </w:rPr>
            </w:pPr>
            <w:r w:rsidRPr="000B71C9">
              <w:rPr>
                <w:rFonts w:ascii="Arial" w:hAnsi="Arial" w:cs="Arial"/>
                <w:color w:val="000000"/>
                <w:sz w:val="16"/>
                <w:szCs w:val="16"/>
              </w:rPr>
              <w:t>NEI Relocation</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3</w:t>
            </w:r>
          </w:p>
        </w:tc>
        <w:tc>
          <w:tcPr>
            <w:tcW w:w="36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4</w:t>
            </w:r>
          </w:p>
        </w:tc>
        <w:tc>
          <w:tcPr>
            <w:tcW w:w="38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1</w:t>
            </w:r>
          </w:p>
        </w:tc>
        <w:tc>
          <w:tcPr>
            <w:tcW w:w="4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1</w:t>
            </w:r>
          </w:p>
        </w:tc>
        <w:tc>
          <w:tcPr>
            <w:tcW w:w="40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6</w:t>
            </w:r>
          </w:p>
        </w:tc>
        <w:tc>
          <w:tcPr>
            <w:tcW w:w="44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3</w:t>
            </w:r>
          </w:p>
        </w:tc>
        <w:tc>
          <w:tcPr>
            <w:tcW w:w="46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31</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54</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45</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38</w:t>
            </w:r>
          </w:p>
        </w:tc>
        <w:tc>
          <w:tcPr>
            <w:tcW w:w="82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186</w:t>
            </w:r>
          </w:p>
        </w:tc>
        <w:tc>
          <w:tcPr>
            <w:tcW w:w="6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8.06</w:t>
            </w:r>
          </w:p>
        </w:tc>
        <w:tc>
          <w:tcPr>
            <w:tcW w:w="8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45%</w:t>
            </w:r>
          </w:p>
        </w:tc>
        <w:tc>
          <w:tcPr>
            <w:tcW w:w="88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10%</w:t>
            </w:r>
          </w:p>
        </w:tc>
        <w:tc>
          <w:tcPr>
            <w:tcW w:w="8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35%</w:t>
            </w:r>
          </w:p>
        </w:tc>
      </w:tr>
      <w:tr w:rsidR="00717DC8" w:rsidRPr="000B71C9">
        <w:trPr>
          <w:trHeight w:val="255"/>
        </w:trPr>
        <w:tc>
          <w:tcPr>
            <w:tcW w:w="1540" w:type="dxa"/>
            <w:tcBorders>
              <w:top w:val="nil"/>
              <w:left w:val="nil"/>
              <w:bottom w:val="nil"/>
              <w:right w:val="nil"/>
            </w:tcBorders>
            <w:vAlign w:val="center"/>
          </w:tcPr>
          <w:p w:rsidR="00717DC8" w:rsidRPr="000B71C9" w:rsidRDefault="00717DC8" w:rsidP="000B71C9">
            <w:pPr>
              <w:rPr>
                <w:rFonts w:ascii="Arial" w:hAnsi="Arial" w:cs="Arial"/>
                <w:color w:val="000000"/>
                <w:sz w:val="16"/>
                <w:szCs w:val="16"/>
              </w:rPr>
            </w:pPr>
            <w:r w:rsidRPr="000B71C9">
              <w:rPr>
                <w:rFonts w:ascii="Arial" w:hAnsi="Arial" w:cs="Arial"/>
                <w:color w:val="000000"/>
                <w:sz w:val="16"/>
                <w:szCs w:val="16"/>
              </w:rPr>
              <w:t>TRC</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2</w:t>
            </w:r>
          </w:p>
        </w:tc>
        <w:tc>
          <w:tcPr>
            <w:tcW w:w="36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3</w:t>
            </w:r>
          </w:p>
        </w:tc>
        <w:tc>
          <w:tcPr>
            <w:tcW w:w="38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1</w:t>
            </w:r>
          </w:p>
        </w:tc>
        <w:tc>
          <w:tcPr>
            <w:tcW w:w="4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2</w:t>
            </w:r>
          </w:p>
        </w:tc>
        <w:tc>
          <w:tcPr>
            <w:tcW w:w="40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3</w:t>
            </w:r>
          </w:p>
        </w:tc>
        <w:tc>
          <w:tcPr>
            <w:tcW w:w="44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6</w:t>
            </w:r>
          </w:p>
        </w:tc>
        <w:tc>
          <w:tcPr>
            <w:tcW w:w="46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35</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34</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36</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32</w:t>
            </w:r>
          </w:p>
        </w:tc>
        <w:tc>
          <w:tcPr>
            <w:tcW w:w="82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154</w:t>
            </w:r>
          </w:p>
        </w:tc>
        <w:tc>
          <w:tcPr>
            <w:tcW w:w="6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7.99</w:t>
            </w:r>
          </w:p>
        </w:tc>
        <w:tc>
          <w:tcPr>
            <w:tcW w:w="8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44%</w:t>
            </w:r>
          </w:p>
        </w:tc>
        <w:tc>
          <w:tcPr>
            <w:tcW w:w="88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11%</w:t>
            </w:r>
          </w:p>
        </w:tc>
        <w:tc>
          <w:tcPr>
            <w:tcW w:w="8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33%</w:t>
            </w:r>
          </w:p>
        </w:tc>
      </w:tr>
      <w:tr w:rsidR="00717DC8" w:rsidRPr="000B71C9">
        <w:trPr>
          <w:trHeight w:val="255"/>
        </w:trPr>
        <w:tc>
          <w:tcPr>
            <w:tcW w:w="1540" w:type="dxa"/>
            <w:tcBorders>
              <w:top w:val="nil"/>
              <w:left w:val="nil"/>
              <w:bottom w:val="nil"/>
              <w:right w:val="nil"/>
            </w:tcBorders>
            <w:vAlign w:val="center"/>
          </w:tcPr>
          <w:p w:rsidR="00717DC8" w:rsidRPr="000B71C9" w:rsidRDefault="00717DC8" w:rsidP="000B71C9">
            <w:pPr>
              <w:rPr>
                <w:rFonts w:ascii="Arial" w:hAnsi="Arial" w:cs="Arial"/>
                <w:color w:val="000000"/>
                <w:sz w:val="16"/>
                <w:szCs w:val="16"/>
              </w:rPr>
            </w:pPr>
            <w:r w:rsidRPr="000B71C9">
              <w:rPr>
                <w:rFonts w:ascii="Arial" w:hAnsi="Arial" w:cs="Arial"/>
                <w:color w:val="000000"/>
                <w:sz w:val="16"/>
                <w:szCs w:val="16"/>
              </w:rPr>
              <w:t>WHR Group</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2</w:t>
            </w:r>
          </w:p>
        </w:tc>
        <w:tc>
          <w:tcPr>
            <w:tcW w:w="36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2</w:t>
            </w:r>
          </w:p>
        </w:tc>
        <w:tc>
          <w:tcPr>
            <w:tcW w:w="38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0</w:t>
            </w:r>
          </w:p>
        </w:tc>
        <w:tc>
          <w:tcPr>
            <w:tcW w:w="4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1</w:t>
            </w:r>
          </w:p>
        </w:tc>
        <w:tc>
          <w:tcPr>
            <w:tcW w:w="40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4</w:t>
            </w:r>
          </w:p>
        </w:tc>
        <w:tc>
          <w:tcPr>
            <w:tcW w:w="44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2</w:t>
            </w:r>
          </w:p>
        </w:tc>
        <w:tc>
          <w:tcPr>
            <w:tcW w:w="46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23</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28</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29</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18</w:t>
            </w:r>
          </w:p>
        </w:tc>
        <w:tc>
          <w:tcPr>
            <w:tcW w:w="82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109</w:t>
            </w:r>
          </w:p>
        </w:tc>
        <w:tc>
          <w:tcPr>
            <w:tcW w:w="6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7.96</w:t>
            </w:r>
          </w:p>
        </w:tc>
        <w:tc>
          <w:tcPr>
            <w:tcW w:w="8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43%</w:t>
            </w:r>
          </w:p>
        </w:tc>
        <w:tc>
          <w:tcPr>
            <w:tcW w:w="88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10%</w:t>
            </w:r>
          </w:p>
        </w:tc>
        <w:tc>
          <w:tcPr>
            <w:tcW w:w="8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33%</w:t>
            </w:r>
          </w:p>
        </w:tc>
      </w:tr>
      <w:tr w:rsidR="00717DC8" w:rsidRPr="000B71C9">
        <w:trPr>
          <w:trHeight w:val="255"/>
        </w:trPr>
        <w:tc>
          <w:tcPr>
            <w:tcW w:w="1540" w:type="dxa"/>
            <w:tcBorders>
              <w:top w:val="nil"/>
              <w:left w:val="nil"/>
              <w:bottom w:val="nil"/>
              <w:right w:val="nil"/>
            </w:tcBorders>
            <w:vAlign w:val="bottom"/>
          </w:tcPr>
          <w:p w:rsidR="00717DC8" w:rsidRPr="000B71C9" w:rsidRDefault="00717DC8" w:rsidP="000B71C9">
            <w:pPr>
              <w:rPr>
                <w:rFonts w:ascii="Arial" w:hAnsi="Arial" w:cs="Arial"/>
                <w:color w:val="000000"/>
                <w:sz w:val="16"/>
                <w:szCs w:val="16"/>
              </w:rPr>
            </w:pPr>
            <w:r w:rsidRPr="000B71C9">
              <w:rPr>
                <w:rFonts w:ascii="Arial" w:hAnsi="Arial" w:cs="Arial"/>
                <w:color w:val="000000"/>
                <w:sz w:val="16"/>
                <w:szCs w:val="16"/>
              </w:rPr>
              <w:t xml:space="preserve">Paragon Global </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4</w:t>
            </w:r>
          </w:p>
        </w:tc>
        <w:tc>
          <w:tcPr>
            <w:tcW w:w="36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1</w:t>
            </w:r>
          </w:p>
        </w:tc>
        <w:tc>
          <w:tcPr>
            <w:tcW w:w="38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0</w:t>
            </w:r>
          </w:p>
        </w:tc>
        <w:tc>
          <w:tcPr>
            <w:tcW w:w="4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0</w:t>
            </w:r>
          </w:p>
        </w:tc>
        <w:tc>
          <w:tcPr>
            <w:tcW w:w="40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5</w:t>
            </w:r>
          </w:p>
        </w:tc>
        <w:tc>
          <w:tcPr>
            <w:tcW w:w="44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5</w:t>
            </w:r>
          </w:p>
        </w:tc>
        <w:tc>
          <w:tcPr>
            <w:tcW w:w="46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27</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35</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37</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19</w:t>
            </w:r>
          </w:p>
        </w:tc>
        <w:tc>
          <w:tcPr>
            <w:tcW w:w="82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133</w:t>
            </w:r>
          </w:p>
        </w:tc>
        <w:tc>
          <w:tcPr>
            <w:tcW w:w="6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7.92</w:t>
            </w:r>
          </w:p>
        </w:tc>
        <w:tc>
          <w:tcPr>
            <w:tcW w:w="8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42%</w:t>
            </w:r>
          </w:p>
        </w:tc>
        <w:tc>
          <w:tcPr>
            <w:tcW w:w="88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11%</w:t>
            </w:r>
          </w:p>
        </w:tc>
        <w:tc>
          <w:tcPr>
            <w:tcW w:w="8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31%</w:t>
            </w:r>
          </w:p>
        </w:tc>
      </w:tr>
      <w:tr w:rsidR="00717DC8" w:rsidRPr="000B71C9">
        <w:trPr>
          <w:trHeight w:val="255"/>
        </w:trPr>
        <w:tc>
          <w:tcPr>
            <w:tcW w:w="1540" w:type="dxa"/>
            <w:tcBorders>
              <w:top w:val="nil"/>
              <w:left w:val="nil"/>
              <w:bottom w:val="nil"/>
              <w:right w:val="nil"/>
            </w:tcBorders>
            <w:vAlign w:val="bottom"/>
          </w:tcPr>
          <w:p w:rsidR="00717DC8" w:rsidRPr="000B71C9" w:rsidRDefault="00717DC8" w:rsidP="000B71C9">
            <w:pPr>
              <w:rPr>
                <w:rFonts w:ascii="Arial" w:hAnsi="Arial" w:cs="Arial"/>
                <w:color w:val="000000"/>
                <w:sz w:val="16"/>
                <w:szCs w:val="16"/>
              </w:rPr>
            </w:pPr>
            <w:r w:rsidRPr="000B71C9">
              <w:rPr>
                <w:rFonts w:ascii="Arial" w:hAnsi="Arial" w:cs="Arial"/>
                <w:color w:val="000000"/>
                <w:sz w:val="16"/>
                <w:szCs w:val="16"/>
              </w:rPr>
              <w:t>MSI</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4</w:t>
            </w:r>
          </w:p>
        </w:tc>
        <w:tc>
          <w:tcPr>
            <w:tcW w:w="36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1</w:t>
            </w:r>
          </w:p>
        </w:tc>
        <w:tc>
          <w:tcPr>
            <w:tcW w:w="38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0</w:t>
            </w:r>
          </w:p>
        </w:tc>
        <w:tc>
          <w:tcPr>
            <w:tcW w:w="4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0</w:t>
            </w:r>
          </w:p>
        </w:tc>
        <w:tc>
          <w:tcPr>
            <w:tcW w:w="40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9</w:t>
            </w:r>
          </w:p>
        </w:tc>
        <w:tc>
          <w:tcPr>
            <w:tcW w:w="44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3</w:t>
            </w:r>
          </w:p>
        </w:tc>
        <w:tc>
          <w:tcPr>
            <w:tcW w:w="46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17</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25</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32</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21</w:t>
            </w:r>
          </w:p>
        </w:tc>
        <w:tc>
          <w:tcPr>
            <w:tcW w:w="82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112</w:t>
            </w:r>
          </w:p>
        </w:tc>
        <w:tc>
          <w:tcPr>
            <w:tcW w:w="6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7.91</w:t>
            </w:r>
          </w:p>
        </w:tc>
        <w:tc>
          <w:tcPr>
            <w:tcW w:w="8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47%</w:t>
            </w:r>
          </w:p>
        </w:tc>
        <w:tc>
          <w:tcPr>
            <w:tcW w:w="88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15%</w:t>
            </w:r>
          </w:p>
        </w:tc>
        <w:tc>
          <w:tcPr>
            <w:tcW w:w="8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32%</w:t>
            </w:r>
          </w:p>
        </w:tc>
      </w:tr>
      <w:tr w:rsidR="00717DC8" w:rsidRPr="000B71C9">
        <w:trPr>
          <w:trHeight w:val="255"/>
        </w:trPr>
        <w:tc>
          <w:tcPr>
            <w:tcW w:w="1540" w:type="dxa"/>
            <w:tcBorders>
              <w:top w:val="nil"/>
              <w:left w:val="nil"/>
              <w:bottom w:val="nil"/>
              <w:right w:val="nil"/>
            </w:tcBorders>
            <w:vAlign w:val="center"/>
          </w:tcPr>
          <w:p w:rsidR="00717DC8" w:rsidRPr="000B71C9" w:rsidRDefault="00717DC8" w:rsidP="000B71C9">
            <w:pPr>
              <w:rPr>
                <w:rFonts w:ascii="Arial" w:hAnsi="Arial" w:cs="Arial"/>
                <w:color w:val="000000"/>
                <w:sz w:val="16"/>
                <w:szCs w:val="16"/>
              </w:rPr>
            </w:pPr>
            <w:r w:rsidRPr="000B71C9">
              <w:rPr>
                <w:rFonts w:ascii="Arial" w:hAnsi="Arial" w:cs="Arial"/>
                <w:color w:val="000000"/>
                <w:sz w:val="16"/>
                <w:szCs w:val="16"/>
              </w:rPr>
              <w:t>Lexicon</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1</w:t>
            </w:r>
          </w:p>
        </w:tc>
        <w:tc>
          <w:tcPr>
            <w:tcW w:w="36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1</w:t>
            </w:r>
          </w:p>
        </w:tc>
        <w:tc>
          <w:tcPr>
            <w:tcW w:w="38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1</w:t>
            </w:r>
          </w:p>
        </w:tc>
        <w:tc>
          <w:tcPr>
            <w:tcW w:w="4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2</w:t>
            </w:r>
          </w:p>
        </w:tc>
        <w:tc>
          <w:tcPr>
            <w:tcW w:w="40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6</w:t>
            </w:r>
          </w:p>
        </w:tc>
        <w:tc>
          <w:tcPr>
            <w:tcW w:w="44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3</w:t>
            </w:r>
          </w:p>
        </w:tc>
        <w:tc>
          <w:tcPr>
            <w:tcW w:w="46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27</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28</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27</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16</w:t>
            </w:r>
          </w:p>
        </w:tc>
        <w:tc>
          <w:tcPr>
            <w:tcW w:w="82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112</w:t>
            </w:r>
          </w:p>
        </w:tc>
        <w:tc>
          <w:tcPr>
            <w:tcW w:w="6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7.84</w:t>
            </w:r>
          </w:p>
        </w:tc>
        <w:tc>
          <w:tcPr>
            <w:tcW w:w="8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38%</w:t>
            </w:r>
          </w:p>
        </w:tc>
        <w:tc>
          <w:tcPr>
            <w:tcW w:w="88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13%</w:t>
            </w:r>
          </w:p>
        </w:tc>
        <w:tc>
          <w:tcPr>
            <w:tcW w:w="8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26%</w:t>
            </w:r>
          </w:p>
        </w:tc>
      </w:tr>
      <w:tr w:rsidR="00717DC8" w:rsidRPr="000B71C9">
        <w:trPr>
          <w:trHeight w:val="255"/>
        </w:trPr>
        <w:tc>
          <w:tcPr>
            <w:tcW w:w="1540" w:type="dxa"/>
            <w:tcBorders>
              <w:top w:val="nil"/>
              <w:left w:val="nil"/>
              <w:bottom w:val="nil"/>
              <w:right w:val="nil"/>
            </w:tcBorders>
            <w:vAlign w:val="center"/>
          </w:tcPr>
          <w:p w:rsidR="00717DC8" w:rsidRPr="000B71C9" w:rsidRDefault="00717DC8" w:rsidP="000B71C9">
            <w:pPr>
              <w:rPr>
                <w:rFonts w:ascii="Arial" w:hAnsi="Arial" w:cs="Arial"/>
                <w:color w:val="000000"/>
                <w:sz w:val="16"/>
                <w:szCs w:val="16"/>
              </w:rPr>
            </w:pPr>
            <w:r w:rsidRPr="000B71C9">
              <w:rPr>
                <w:rFonts w:ascii="Arial" w:hAnsi="Arial" w:cs="Arial"/>
                <w:color w:val="000000"/>
                <w:sz w:val="16"/>
                <w:szCs w:val="16"/>
              </w:rPr>
              <w:t>ACS (Xerox)</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2</w:t>
            </w:r>
          </w:p>
        </w:tc>
        <w:tc>
          <w:tcPr>
            <w:tcW w:w="36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2</w:t>
            </w:r>
          </w:p>
        </w:tc>
        <w:tc>
          <w:tcPr>
            <w:tcW w:w="38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0</w:t>
            </w:r>
          </w:p>
        </w:tc>
        <w:tc>
          <w:tcPr>
            <w:tcW w:w="4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0</w:t>
            </w:r>
          </w:p>
        </w:tc>
        <w:tc>
          <w:tcPr>
            <w:tcW w:w="40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5</w:t>
            </w:r>
          </w:p>
        </w:tc>
        <w:tc>
          <w:tcPr>
            <w:tcW w:w="44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5</w:t>
            </w:r>
          </w:p>
        </w:tc>
        <w:tc>
          <w:tcPr>
            <w:tcW w:w="46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36</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28</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29</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16</w:t>
            </w:r>
          </w:p>
        </w:tc>
        <w:tc>
          <w:tcPr>
            <w:tcW w:w="82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123</w:t>
            </w:r>
          </w:p>
        </w:tc>
        <w:tc>
          <w:tcPr>
            <w:tcW w:w="6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7.79</w:t>
            </w:r>
          </w:p>
        </w:tc>
        <w:tc>
          <w:tcPr>
            <w:tcW w:w="8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37%</w:t>
            </w:r>
          </w:p>
        </w:tc>
        <w:tc>
          <w:tcPr>
            <w:tcW w:w="88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11%</w:t>
            </w:r>
          </w:p>
        </w:tc>
        <w:tc>
          <w:tcPr>
            <w:tcW w:w="8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25%</w:t>
            </w:r>
          </w:p>
        </w:tc>
      </w:tr>
      <w:tr w:rsidR="00717DC8" w:rsidRPr="000B71C9">
        <w:trPr>
          <w:trHeight w:val="255"/>
        </w:trPr>
        <w:tc>
          <w:tcPr>
            <w:tcW w:w="1540" w:type="dxa"/>
            <w:tcBorders>
              <w:top w:val="nil"/>
              <w:left w:val="nil"/>
              <w:bottom w:val="nil"/>
              <w:right w:val="nil"/>
            </w:tcBorders>
            <w:vAlign w:val="bottom"/>
          </w:tcPr>
          <w:p w:rsidR="00717DC8" w:rsidRPr="000B71C9" w:rsidRDefault="00717DC8" w:rsidP="000B71C9">
            <w:pPr>
              <w:rPr>
                <w:rFonts w:ascii="Arial" w:hAnsi="Arial" w:cs="Arial"/>
                <w:color w:val="000000"/>
                <w:sz w:val="16"/>
                <w:szCs w:val="16"/>
              </w:rPr>
            </w:pPr>
            <w:r w:rsidRPr="000B71C9">
              <w:rPr>
                <w:rFonts w:ascii="Arial" w:hAnsi="Arial" w:cs="Arial"/>
                <w:color w:val="000000"/>
                <w:sz w:val="16"/>
                <w:szCs w:val="16"/>
              </w:rPr>
              <w:t>The MIGroup</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7</w:t>
            </w:r>
          </w:p>
        </w:tc>
        <w:tc>
          <w:tcPr>
            <w:tcW w:w="36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4</w:t>
            </w:r>
          </w:p>
        </w:tc>
        <w:tc>
          <w:tcPr>
            <w:tcW w:w="38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2</w:t>
            </w:r>
          </w:p>
        </w:tc>
        <w:tc>
          <w:tcPr>
            <w:tcW w:w="4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1</w:t>
            </w:r>
          </w:p>
        </w:tc>
        <w:tc>
          <w:tcPr>
            <w:tcW w:w="40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11</w:t>
            </w:r>
          </w:p>
        </w:tc>
        <w:tc>
          <w:tcPr>
            <w:tcW w:w="44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6</w:t>
            </w:r>
          </w:p>
        </w:tc>
        <w:tc>
          <w:tcPr>
            <w:tcW w:w="46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33</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51</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41</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32</w:t>
            </w:r>
          </w:p>
        </w:tc>
        <w:tc>
          <w:tcPr>
            <w:tcW w:w="82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188</w:t>
            </w:r>
          </w:p>
        </w:tc>
        <w:tc>
          <w:tcPr>
            <w:tcW w:w="6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7.68</w:t>
            </w:r>
          </w:p>
        </w:tc>
        <w:tc>
          <w:tcPr>
            <w:tcW w:w="8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39%</w:t>
            </w:r>
          </w:p>
        </w:tc>
        <w:tc>
          <w:tcPr>
            <w:tcW w:w="88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16%</w:t>
            </w:r>
          </w:p>
        </w:tc>
        <w:tc>
          <w:tcPr>
            <w:tcW w:w="8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22%</w:t>
            </w:r>
          </w:p>
        </w:tc>
      </w:tr>
      <w:tr w:rsidR="00717DC8" w:rsidRPr="000B71C9">
        <w:trPr>
          <w:trHeight w:val="255"/>
        </w:trPr>
        <w:tc>
          <w:tcPr>
            <w:tcW w:w="1540" w:type="dxa"/>
            <w:tcBorders>
              <w:top w:val="nil"/>
              <w:left w:val="nil"/>
              <w:bottom w:val="nil"/>
              <w:right w:val="nil"/>
            </w:tcBorders>
            <w:vAlign w:val="bottom"/>
          </w:tcPr>
          <w:p w:rsidR="00717DC8" w:rsidRPr="000B71C9" w:rsidRDefault="00717DC8" w:rsidP="000B71C9">
            <w:pPr>
              <w:rPr>
                <w:rFonts w:ascii="Arial" w:hAnsi="Arial" w:cs="Arial"/>
                <w:color w:val="000000"/>
                <w:sz w:val="16"/>
                <w:szCs w:val="16"/>
              </w:rPr>
            </w:pPr>
            <w:r w:rsidRPr="000B71C9">
              <w:rPr>
                <w:rFonts w:ascii="Arial" w:hAnsi="Arial" w:cs="Arial"/>
                <w:color w:val="000000"/>
                <w:sz w:val="16"/>
                <w:szCs w:val="16"/>
              </w:rPr>
              <w:t>AIReS</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6</w:t>
            </w:r>
          </w:p>
        </w:tc>
        <w:tc>
          <w:tcPr>
            <w:tcW w:w="36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3</w:t>
            </w:r>
          </w:p>
        </w:tc>
        <w:tc>
          <w:tcPr>
            <w:tcW w:w="38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1</w:t>
            </w:r>
          </w:p>
        </w:tc>
        <w:tc>
          <w:tcPr>
            <w:tcW w:w="4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1</w:t>
            </w:r>
          </w:p>
        </w:tc>
        <w:tc>
          <w:tcPr>
            <w:tcW w:w="40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12</w:t>
            </w:r>
          </w:p>
        </w:tc>
        <w:tc>
          <w:tcPr>
            <w:tcW w:w="44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5</w:t>
            </w:r>
          </w:p>
        </w:tc>
        <w:tc>
          <w:tcPr>
            <w:tcW w:w="46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41</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28</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32</w:t>
            </w:r>
          </w:p>
        </w:tc>
        <w:tc>
          <w:tcPr>
            <w:tcW w:w="520" w:type="dxa"/>
            <w:tcBorders>
              <w:top w:val="nil"/>
              <w:left w:val="nil"/>
              <w:bottom w:val="nil"/>
              <w:right w:val="nil"/>
            </w:tcBorders>
            <w:vAlign w:val="center"/>
          </w:tcPr>
          <w:p w:rsidR="00717DC8" w:rsidRPr="000B71C9" w:rsidRDefault="00717DC8" w:rsidP="000B71C9">
            <w:pPr>
              <w:jc w:val="center"/>
              <w:rPr>
                <w:rFonts w:ascii="Arial" w:hAnsi="Arial" w:cs="Arial"/>
                <w:color w:val="000000"/>
                <w:sz w:val="16"/>
                <w:szCs w:val="16"/>
              </w:rPr>
            </w:pPr>
            <w:r w:rsidRPr="000B71C9">
              <w:rPr>
                <w:rFonts w:ascii="Arial" w:hAnsi="Arial" w:cs="Arial"/>
                <w:color w:val="000000"/>
                <w:sz w:val="16"/>
                <w:szCs w:val="16"/>
              </w:rPr>
              <w:t>14</w:t>
            </w:r>
          </w:p>
        </w:tc>
        <w:tc>
          <w:tcPr>
            <w:tcW w:w="82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143</w:t>
            </w:r>
          </w:p>
        </w:tc>
        <w:tc>
          <w:tcPr>
            <w:tcW w:w="6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7.33</w:t>
            </w:r>
          </w:p>
        </w:tc>
        <w:tc>
          <w:tcPr>
            <w:tcW w:w="8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32%</w:t>
            </w:r>
          </w:p>
        </w:tc>
        <w:tc>
          <w:tcPr>
            <w:tcW w:w="88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20%</w:t>
            </w:r>
          </w:p>
        </w:tc>
        <w:tc>
          <w:tcPr>
            <w:tcW w:w="840" w:type="dxa"/>
            <w:tcBorders>
              <w:top w:val="nil"/>
              <w:left w:val="nil"/>
              <w:bottom w:val="nil"/>
              <w:right w:val="nil"/>
            </w:tcBorders>
            <w:noWrap/>
            <w:vAlign w:val="center"/>
          </w:tcPr>
          <w:p w:rsidR="00717DC8" w:rsidRPr="000B71C9" w:rsidRDefault="00717DC8" w:rsidP="000B71C9">
            <w:pPr>
              <w:jc w:val="center"/>
              <w:rPr>
                <w:rFonts w:ascii="Arial" w:hAnsi="Arial" w:cs="Arial"/>
                <w:sz w:val="16"/>
                <w:szCs w:val="16"/>
              </w:rPr>
            </w:pPr>
            <w:r w:rsidRPr="000B71C9">
              <w:rPr>
                <w:rFonts w:ascii="Arial" w:hAnsi="Arial" w:cs="Arial"/>
                <w:sz w:val="16"/>
                <w:szCs w:val="16"/>
              </w:rPr>
              <w:t>13%</w:t>
            </w:r>
          </w:p>
        </w:tc>
      </w:tr>
    </w:tbl>
    <w:p w:rsidR="00717DC8" w:rsidRDefault="00717DC8" w:rsidP="000B71C9">
      <w:pPr>
        <w:ind w:left="-360"/>
        <w:rPr>
          <w:rFonts w:ascii="Arial" w:hAnsi="Arial" w:cs="Arial"/>
          <w:sz w:val="20"/>
          <w:szCs w:val="20"/>
        </w:rPr>
      </w:pPr>
    </w:p>
    <w:p w:rsidR="00717DC8" w:rsidRPr="00B06CD8" w:rsidRDefault="00717DC8" w:rsidP="00B06CD8">
      <w:pPr>
        <w:jc w:val="center"/>
        <w:rPr>
          <w:rFonts w:ascii="Arial" w:hAnsi="Arial" w:cs="Arial"/>
          <w:b/>
          <w:bCs/>
          <w:sz w:val="20"/>
          <w:szCs w:val="20"/>
          <w:u w:val="single"/>
        </w:rPr>
      </w:pPr>
      <w:r w:rsidRPr="00B06CD8">
        <w:rPr>
          <w:rFonts w:ascii="Arial" w:hAnsi="Arial" w:cs="Arial"/>
          <w:b/>
          <w:bCs/>
          <w:sz w:val="20"/>
          <w:szCs w:val="20"/>
          <w:u w:val="single"/>
        </w:rPr>
        <w:t xml:space="preserve">AVER. SCORE – 10 </w:t>
      </w:r>
      <w:r>
        <w:rPr>
          <w:rFonts w:ascii="Arial" w:hAnsi="Arial" w:cs="Arial"/>
          <w:b/>
          <w:bCs/>
          <w:sz w:val="20"/>
          <w:szCs w:val="20"/>
          <w:u w:val="single"/>
        </w:rPr>
        <w:t xml:space="preserve">SMALLER </w:t>
      </w:r>
      <w:r w:rsidRPr="00B06CD8">
        <w:rPr>
          <w:rFonts w:ascii="Arial" w:hAnsi="Arial" w:cs="Arial"/>
          <w:b/>
          <w:bCs/>
          <w:sz w:val="20"/>
          <w:szCs w:val="20"/>
          <w:u w:val="single"/>
        </w:rPr>
        <w:t>FIRMS</w:t>
      </w:r>
    </w:p>
    <w:tbl>
      <w:tblPr>
        <w:tblW w:w="7936" w:type="dxa"/>
        <w:tblInd w:w="1068" w:type="dxa"/>
        <w:tblCellMar>
          <w:left w:w="0" w:type="dxa"/>
          <w:right w:w="0" w:type="dxa"/>
        </w:tblCellMar>
        <w:tblLook w:val="00A0"/>
      </w:tblPr>
      <w:tblGrid>
        <w:gridCol w:w="6927"/>
        <w:gridCol w:w="145"/>
        <w:gridCol w:w="144"/>
        <w:gridCol w:w="144"/>
        <w:gridCol w:w="144"/>
        <w:gridCol w:w="144"/>
        <w:gridCol w:w="144"/>
        <w:gridCol w:w="144"/>
      </w:tblGrid>
      <w:tr w:rsidR="00717DC8" w:rsidRPr="00B06CD8">
        <w:trPr>
          <w:trHeight w:val="255"/>
        </w:trPr>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r>
              <w:rPr>
                <w:noProof/>
              </w:rPr>
              <w:pict>
                <v:shape id="Chart 22" o:spid="_x0000_s1037" type="#_x0000_t75" style="position:absolute;margin-left:7.3pt;margin-top:5.5pt;width:362.4pt;height:179.5pt;z-index:251652608;visibility:visible;mso-wrap-distance-bottom:.21pt">
                  <v:imagedata r:id="rId16" o:title=""/>
                  <o:lock v:ext="edit" aspectratio="f"/>
                </v:shape>
              </w:pict>
            </w:r>
          </w:p>
          <w:tbl>
            <w:tblPr>
              <w:tblW w:w="0" w:type="auto"/>
              <w:tblCellSpacing w:w="0" w:type="dxa"/>
              <w:tblCellMar>
                <w:left w:w="0" w:type="dxa"/>
                <w:right w:w="0" w:type="dxa"/>
              </w:tblCellMar>
              <w:tblLook w:val="00A0"/>
            </w:tblPr>
            <w:tblGrid>
              <w:gridCol w:w="960"/>
            </w:tblGrid>
            <w:tr w:rsidR="00717DC8" w:rsidRPr="00B06CD8">
              <w:trPr>
                <w:trHeight w:val="255"/>
                <w:tblCellSpacing w:w="0" w:type="dxa"/>
              </w:trPr>
              <w:tc>
                <w:tcPr>
                  <w:tcW w:w="960"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bl>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trPr>
          <w:trHeight w:val="255"/>
        </w:trPr>
        <w:tc>
          <w:tcPr>
            <w:tcW w:w="0" w:type="auto"/>
            <w:tcBorders>
              <w:top w:val="nil"/>
              <w:left w:val="nil"/>
              <w:bottom w:val="nil"/>
              <w:right w:val="nil"/>
            </w:tcBorders>
            <w:noWrap/>
            <w:vAlign w:val="bottom"/>
          </w:tcPr>
          <w:p w:rsidR="00717DC8" w:rsidRDefault="00717DC8" w:rsidP="00B06CD8">
            <w:pPr>
              <w:rPr>
                <w:rFonts w:ascii="Arial" w:hAnsi="Arial" w:cs="Arial"/>
                <w:sz w:val="20"/>
                <w:szCs w:val="20"/>
              </w:rPr>
            </w:pPr>
          </w:p>
          <w:p w:rsidR="00717DC8" w:rsidRDefault="00717DC8" w:rsidP="00B06CD8">
            <w:pPr>
              <w:rPr>
                <w:rFonts w:ascii="Arial" w:hAnsi="Arial" w:cs="Arial"/>
                <w:sz w:val="20"/>
                <w:szCs w:val="20"/>
              </w:rPr>
            </w:pPr>
          </w:p>
          <w:p w:rsidR="00717DC8" w:rsidRDefault="00717DC8" w:rsidP="00B06CD8">
            <w:pPr>
              <w:rPr>
                <w:rFonts w:ascii="Arial" w:hAnsi="Arial" w:cs="Arial"/>
                <w:sz w:val="20"/>
                <w:szCs w:val="20"/>
              </w:rPr>
            </w:pPr>
          </w:p>
        </w:tc>
        <w:tc>
          <w:tcPr>
            <w:tcW w:w="0" w:type="auto"/>
            <w:tcBorders>
              <w:top w:val="nil"/>
              <w:left w:val="nil"/>
              <w:bottom w:val="nil"/>
              <w:right w:val="nil"/>
            </w:tcBorders>
            <w:noWrap/>
            <w:vAlign w:val="bottom"/>
          </w:tcPr>
          <w:p w:rsidR="00717DC8" w:rsidRDefault="00717DC8">
            <w:pPr>
              <w:rPr>
                <w:rFonts w:ascii="Arial" w:hAnsi="Arial" w:cs="Arial"/>
                <w:sz w:val="20"/>
                <w:szCs w:val="20"/>
              </w:rPr>
            </w:pPr>
          </w:p>
        </w:tc>
        <w:tc>
          <w:tcPr>
            <w:tcW w:w="0" w:type="auto"/>
            <w:tcBorders>
              <w:top w:val="nil"/>
              <w:left w:val="nil"/>
              <w:bottom w:val="nil"/>
              <w:right w:val="nil"/>
            </w:tcBorders>
            <w:noWrap/>
            <w:vAlign w:val="bottom"/>
          </w:tcPr>
          <w:p w:rsidR="00717DC8" w:rsidRDefault="00717DC8">
            <w:pPr>
              <w:rPr>
                <w:rFonts w:ascii="Arial" w:hAnsi="Arial" w:cs="Arial"/>
                <w:sz w:val="20"/>
                <w:szCs w:val="20"/>
              </w:rPr>
            </w:pPr>
          </w:p>
        </w:tc>
        <w:tc>
          <w:tcPr>
            <w:tcW w:w="0" w:type="auto"/>
            <w:tcBorders>
              <w:top w:val="nil"/>
              <w:left w:val="nil"/>
              <w:bottom w:val="nil"/>
              <w:right w:val="nil"/>
            </w:tcBorders>
            <w:noWrap/>
            <w:vAlign w:val="bottom"/>
          </w:tcPr>
          <w:p w:rsidR="00717DC8" w:rsidRDefault="00717DC8">
            <w:pPr>
              <w:rPr>
                <w:rFonts w:ascii="Arial" w:hAnsi="Arial" w:cs="Arial"/>
                <w:sz w:val="20"/>
                <w:szCs w:val="20"/>
              </w:rPr>
            </w:pPr>
          </w:p>
        </w:tc>
        <w:tc>
          <w:tcPr>
            <w:tcW w:w="0" w:type="auto"/>
            <w:tcBorders>
              <w:top w:val="nil"/>
              <w:left w:val="nil"/>
              <w:bottom w:val="nil"/>
              <w:right w:val="nil"/>
            </w:tcBorders>
            <w:noWrap/>
            <w:vAlign w:val="bottom"/>
          </w:tcPr>
          <w:p w:rsidR="00717DC8" w:rsidRDefault="00717DC8">
            <w:pPr>
              <w:rPr>
                <w:rFonts w:ascii="Arial" w:hAnsi="Arial" w:cs="Arial"/>
                <w:sz w:val="20"/>
                <w:szCs w:val="20"/>
              </w:rPr>
            </w:pPr>
          </w:p>
        </w:tc>
        <w:tc>
          <w:tcPr>
            <w:tcW w:w="0" w:type="auto"/>
            <w:tcBorders>
              <w:top w:val="nil"/>
              <w:left w:val="nil"/>
              <w:bottom w:val="nil"/>
              <w:right w:val="nil"/>
            </w:tcBorders>
            <w:noWrap/>
            <w:vAlign w:val="bottom"/>
          </w:tcPr>
          <w:p w:rsidR="00717DC8" w:rsidRDefault="00717DC8">
            <w:pPr>
              <w:rPr>
                <w:rFonts w:ascii="Arial" w:hAnsi="Arial" w:cs="Arial"/>
                <w:sz w:val="20"/>
                <w:szCs w:val="20"/>
              </w:rPr>
            </w:pPr>
          </w:p>
        </w:tc>
        <w:tc>
          <w:tcPr>
            <w:tcW w:w="0" w:type="auto"/>
            <w:tcBorders>
              <w:top w:val="nil"/>
              <w:left w:val="nil"/>
              <w:bottom w:val="nil"/>
              <w:right w:val="nil"/>
            </w:tcBorders>
            <w:noWrap/>
            <w:vAlign w:val="bottom"/>
          </w:tcPr>
          <w:p w:rsidR="00717DC8" w:rsidRDefault="00717DC8">
            <w:pPr>
              <w:rPr>
                <w:rFonts w:ascii="Arial" w:hAnsi="Arial" w:cs="Arial"/>
                <w:sz w:val="20"/>
                <w:szCs w:val="20"/>
              </w:rPr>
            </w:pPr>
          </w:p>
        </w:tc>
        <w:tc>
          <w:tcPr>
            <w:tcW w:w="0" w:type="auto"/>
            <w:tcBorders>
              <w:top w:val="nil"/>
              <w:left w:val="nil"/>
              <w:bottom w:val="nil"/>
              <w:right w:val="nil"/>
            </w:tcBorders>
            <w:noWrap/>
            <w:vAlign w:val="bottom"/>
          </w:tcPr>
          <w:p w:rsidR="00717DC8" w:rsidRDefault="00717DC8">
            <w:pPr>
              <w:rPr>
                <w:rFonts w:ascii="Arial" w:hAnsi="Arial" w:cs="Arial"/>
                <w:sz w:val="20"/>
                <w:szCs w:val="20"/>
              </w:rPr>
            </w:pPr>
          </w:p>
        </w:tc>
      </w:tr>
    </w:tbl>
    <w:p w:rsidR="00717DC8" w:rsidRDefault="00717DC8" w:rsidP="00B06CD8">
      <w:pPr>
        <w:rPr>
          <w:rFonts w:ascii="Arial" w:hAnsi="Arial" w:cs="Arial"/>
          <w:sz w:val="20"/>
          <w:szCs w:val="20"/>
        </w:rPr>
      </w:pPr>
      <w:r>
        <w:rPr>
          <w:rFonts w:ascii="Arial" w:hAnsi="Arial" w:cs="Arial"/>
          <w:sz w:val="20"/>
          <w:szCs w:val="20"/>
        </w:rPr>
        <w:t>Over the last 11 year period there has was overall improvement in transferee satisfaction through the period beginning with the housing recession, then recently a moderate decline in transferee satisfaction the last couple years.</w:t>
      </w:r>
    </w:p>
    <w:p w:rsidR="00717DC8" w:rsidRDefault="00717DC8" w:rsidP="00C94BA0">
      <w:pPr>
        <w:ind w:firstLine="720"/>
        <w:rPr>
          <w:rFonts w:ascii="Arial" w:hAnsi="Arial" w:cs="Arial"/>
          <w:sz w:val="20"/>
          <w:szCs w:val="20"/>
        </w:rPr>
      </w:pPr>
    </w:p>
    <w:tbl>
      <w:tblPr>
        <w:tblW w:w="7632" w:type="dxa"/>
        <w:tblInd w:w="1158" w:type="dxa"/>
        <w:tblLook w:val="00A0"/>
      </w:tblPr>
      <w:tblGrid>
        <w:gridCol w:w="1296"/>
        <w:gridCol w:w="1096"/>
        <w:gridCol w:w="1096"/>
        <w:gridCol w:w="1096"/>
        <w:gridCol w:w="1096"/>
        <w:gridCol w:w="976"/>
        <w:gridCol w:w="976"/>
      </w:tblGrid>
      <w:tr w:rsidR="00717DC8" w:rsidRPr="00B06CD8">
        <w:trPr>
          <w:trHeight w:val="255"/>
        </w:trPr>
        <w:tc>
          <w:tcPr>
            <w:tcW w:w="12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r>
              <w:rPr>
                <w:noProof/>
              </w:rPr>
              <w:pict>
                <v:shape id="Chart 23" o:spid="_x0000_s1038" type="#_x0000_t75" style="position:absolute;margin-left:11.05pt;margin-top:6.25pt;width:348.5pt;height:177.6pt;z-index:251653632;visibility:visible">
                  <v:imagedata r:id="rId17" o:title=""/>
                  <o:lock v:ext="edit" aspectratio="f"/>
                </v:shape>
              </w:pict>
            </w:r>
          </w:p>
          <w:tbl>
            <w:tblPr>
              <w:tblW w:w="0" w:type="auto"/>
              <w:tblCellSpacing w:w="0" w:type="dxa"/>
              <w:tblCellMar>
                <w:left w:w="0" w:type="dxa"/>
                <w:right w:w="0" w:type="dxa"/>
              </w:tblCellMar>
              <w:tblLook w:val="00A0"/>
            </w:tblPr>
            <w:tblGrid>
              <w:gridCol w:w="1080"/>
            </w:tblGrid>
            <w:tr w:rsidR="00717DC8" w:rsidRPr="00B06CD8">
              <w:trPr>
                <w:trHeight w:val="255"/>
                <w:tblCellSpacing w:w="0" w:type="dxa"/>
              </w:trPr>
              <w:tc>
                <w:tcPr>
                  <w:tcW w:w="1080"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bl>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12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12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12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12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12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12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12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12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12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12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12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12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12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r w:rsidR="00717DC8" w:rsidRPr="00B06CD8">
        <w:trPr>
          <w:trHeight w:val="255"/>
        </w:trPr>
        <w:tc>
          <w:tcPr>
            <w:tcW w:w="12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109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c>
          <w:tcPr>
            <w:tcW w:w="976" w:type="dxa"/>
            <w:tcBorders>
              <w:top w:val="nil"/>
              <w:left w:val="nil"/>
              <w:bottom w:val="nil"/>
              <w:right w:val="nil"/>
            </w:tcBorders>
            <w:noWrap/>
            <w:vAlign w:val="bottom"/>
          </w:tcPr>
          <w:p w:rsidR="00717DC8" w:rsidRPr="00B06CD8" w:rsidRDefault="00717DC8" w:rsidP="00B06CD8">
            <w:pPr>
              <w:rPr>
                <w:rFonts w:ascii="Arial" w:hAnsi="Arial" w:cs="Arial"/>
                <w:sz w:val="20"/>
                <w:szCs w:val="20"/>
              </w:rPr>
            </w:pPr>
          </w:p>
        </w:tc>
      </w:tr>
    </w:tbl>
    <w:p w:rsidR="00717DC8" w:rsidRDefault="00717DC8" w:rsidP="00C94BA0">
      <w:pPr>
        <w:ind w:firstLine="720"/>
        <w:rPr>
          <w:rFonts w:ascii="Arial" w:hAnsi="Arial" w:cs="Arial"/>
          <w:sz w:val="20"/>
          <w:szCs w:val="20"/>
        </w:rPr>
      </w:pPr>
    </w:p>
    <w:p w:rsidR="00717DC8" w:rsidRDefault="00717DC8" w:rsidP="00C94BA0">
      <w:pPr>
        <w:ind w:firstLine="720"/>
        <w:rPr>
          <w:rFonts w:ascii="Arial" w:hAnsi="Arial" w:cs="Arial"/>
          <w:sz w:val="20"/>
          <w:szCs w:val="20"/>
        </w:rPr>
      </w:pPr>
    </w:p>
    <w:p w:rsidR="00717DC8" w:rsidRPr="00E575C2" w:rsidRDefault="00717DC8" w:rsidP="00A86AAA">
      <w:pPr>
        <w:rPr>
          <w:rFonts w:ascii="Arial" w:hAnsi="Arial" w:cs="Arial"/>
          <w:sz w:val="20"/>
          <w:szCs w:val="20"/>
        </w:rPr>
      </w:pPr>
      <w:r w:rsidRPr="00E575C2">
        <w:rPr>
          <w:rFonts w:ascii="Arial" w:hAnsi="Arial" w:cs="Arial"/>
          <w:sz w:val="20"/>
          <w:szCs w:val="20"/>
        </w:rPr>
        <w:br w:type="page"/>
      </w:r>
    </w:p>
    <w:p w:rsidR="00717DC8" w:rsidRPr="00E575C2" w:rsidRDefault="00717DC8" w:rsidP="006578A1">
      <w:pPr>
        <w:rPr>
          <w:rFonts w:ascii="Arial" w:hAnsi="Arial" w:cs="Arial"/>
          <w:b/>
          <w:bCs/>
          <w:sz w:val="20"/>
          <w:szCs w:val="20"/>
        </w:rPr>
      </w:pPr>
      <w:r w:rsidRPr="00E575C2">
        <w:rPr>
          <w:rFonts w:ascii="Arial" w:hAnsi="Arial" w:cs="Arial"/>
          <w:b/>
          <w:bCs/>
          <w:sz w:val="20"/>
          <w:szCs w:val="20"/>
          <w:u w:val="single"/>
        </w:rPr>
        <w:t>3.</w:t>
      </w:r>
      <w:r w:rsidRPr="00E575C2">
        <w:rPr>
          <w:rFonts w:ascii="Arial" w:hAnsi="Arial" w:cs="Arial"/>
          <w:b/>
          <w:bCs/>
          <w:sz w:val="20"/>
          <w:szCs w:val="20"/>
          <w:u w:val="single"/>
        </w:rPr>
        <w:tab/>
        <w:t>RELOCATION MORTGAGE PROVIDERS</w:t>
      </w:r>
    </w:p>
    <w:p w:rsidR="00717DC8" w:rsidRPr="00E575C2" w:rsidRDefault="00717DC8" w:rsidP="006578A1">
      <w:pPr>
        <w:pStyle w:val="Header"/>
        <w:tabs>
          <w:tab w:val="clear" w:pos="4320"/>
          <w:tab w:val="clear" w:pos="8640"/>
        </w:tabs>
        <w:rPr>
          <w:rFonts w:ascii="Arial" w:hAnsi="Arial" w:cs="Arial"/>
          <w:sz w:val="20"/>
          <w:szCs w:val="20"/>
        </w:rPr>
      </w:pPr>
    </w:p>
    <w:p w:rsidR="00717DC8" w:rsidRDefault="00717DC8" w:rsidP="006578A1">
      <w:pPr>
        <w:ind w:firstLine="720"/>
        <w:rPr>
          <w:rFonts w:ascii="Arial" w:hAnsi="Arial" w:cs="Arial"/>
          <w:sz w:val="20"/>
          <w:szCs w:val="20"/>
        </w:rPr>
      </w:pPr>
      <w:r w:rsidRPr="00E575C2">
        <w:rPr>
          <w:rFonts w:ascii="Arial" w:hAnsi="Arial" w:cs="Arial"/>
          <w:sz w:val="20"/>
          <w:szCs w:val="20"/>
        </w:rPr>
        <w:t xml:space="preserve">Relocation Mortgage firms included in the chart below are </w:t>
      </w:r>
      <w:r>
        <w:rPr>
          <w:rFonts w:ascii="Arial" w:hAnsi="Arial" w:cs="Arial"/>
          <w:sz w:val="20"/>
          <w:szCs w:val="20"/>
        </w:rPr>
        <w:t xml:space="preserve">among </w:t>
      </w:r>
      <w:r w:rsidRPr="00E575C2">
        <w:rPr>
          <w:rFonts w:ascii="Arial" w:hAnsi="Arial" w:cs="Arial"/>
          <w:sz w:val="20"/>
          <w:szCs w:val="20"/>
        </w:rPr>
        <w:t xml:space="preserve">the eleven largest firms in the industry and each firm had over </w:t>
      </w:r>
      <w:r>
        <w:rPr>
          <w:rFonts w:ascii="Arial" w:hAnsi="Arial" w:cs="Arial"/>
          <w:sz w:val="20"/>
          <w:szCs w:val="20"/>
        </w:rPr>
        <w:t>200</w:t>
      </w:r>
      <w:r w:rsidRPr="00E575C2">
        <w:rPr>
          <w:rFonts w:ascii="Arial" w:hAnsi="Arial" w:cs="Arial"/>
          <w:sz w:val="20"/>
          <w:szCs w:val="20"/>
        </w:rPr>
        <w:t xml:space="preserve"> surveyed transferees</w:t>
      </w:r>
      <w:r>
        <w:rPr>
          <w:rFonts w:ascii="Arial" w:hAnsi="Arial" w:cs="Arial"/>
          <w:sz w:val="20"/>
          <w:szCs w:val="20"/>
        </w:rPr>
        <w:t xml:space="preserve"> from multiple companies</w:t>
      </w:r>
      <w:r w:rsidRPr="00E575C2">
        <w:rPr>
          <w:rFonts w:ascii="Arial" w:hAnsi="Arial" w:cs="Arial"/>
          <w:sz w:val="20"/>
          <w:szCs w:val="20"/>
        </w:rPr>
        <w:t xml:space="preserve">.  Evaluations of smaller mortgage firms are included in the </w:t>
      </w:r>
      <w:r w:rsidRPr="00E575C2">
        <w:rPr>
          <w:rFonts w:ascii="Arial" w:hAnsi="Arial" w:cs="Arial"/>
          <w:i/>
          <w:iCs/>
          <w:sz w:val="20"/>
          <w:szCs w:val="20"/>
        </w:rPr>
        <w:t>all other</w:t>
      </w:r>
      <w:r w:rsidRPr="00E575C2">
        <w:rPr>
          <w:rFonts w:ascii="Arial" w:hAnsi="Arial" w:cs="Arial"/>
          <w:sz w:val="20"/>
          <w:szCs w:val="20"/>
        </w:rPr>
        <w:t xml:space="preserve"> category due to small sample sizes of transferees.</w:t>
      </w:r>
      <w:r>
        <w:rPr>
          <w:rFonts w:ascii="Arial" w:hAnsi="Arial" w:cs="Arial"/>
          <w:sz w:val="20"/>
          <w:szCs w:val="20"/>
        </w:rPr>
        <w:t xml:space="preserve">  </w:t>
      </w:r>
      <w:r w:rsidRPr="00E575C2">
        <w:rPr>
          <w:rFonts w:ascii="Arial" w:hAnsi="Arial" w:cs="Arial"/>
          <w:sz w:val="20"/>
          <w:szCs w:val="20"/>
        </w:rPr>
        <w:t xml:space="preserve">Suppliers are shown in </w:t>
      </w:r>
      <w:r w:rsidRPr="00DD6BEF">
        <w:rPr>
          <w:rFonts w:ascii="Arial" w:hAnsi="Arial" w:cs="Arial"/>
          <w:sz w:val="20"/>
          <w:szCs w:val="20"/>
          <w:u w:val="single"/>
        </w:rPr>
        <w:t>descending</w:t>
      </w:r>
      <w:r w:rsidRPr="00E575C2">
        <w:rPr>
          <w:rFonts w:ascii="Arial" w:hAnsi="Arial" w:cs="Arial"/>
          <w:sz w:val="20"/>
          <w:szCs w:val="20"/>
        </w:rPr>
        <w:t xml:space="preserve"> order by average score</w:t>
      </w:r>
      <w:r>
        <w:rPr>
          <w:rFonts w:ascii="Arial" w:hAnsi="Arial" w:cs="Arial"/>
          <w:sz w:val="20"/>
          <w:szCs w:val="20"/>
        </w:rPr>
        <w:t>; all scores and metrics are shown.</w:t>
      </w:r>
    </w:p>
    <w:p w:rsidR="00717DC8" w:rsidRDefault="00717DC8" w:rsidP="006578A1">
      <w:pPr>
        <w:ind w:firstLine="720"/>
        <w:rPr>
          <w:rFonts w:ascii="Arial" w:hAnsi="Arial" w:cs="Arial"/>
          <w:sz w:val="20"/>
          <w:szCs w:val="20"/>
        </w:rPr>
      </w:pPr>
    </w:p>
    <w:tbl>
      <w:tblPr>
        <w:tblW w:w="10845" w:type="dxa"/>
        <w:tblInd w:w="-447" w:type="dxa"/>
        <w:tblLook w:val="00A0"/>
      </w:tblPr>
      <w:tblGrid>
        <w:gridCol w:w="1920"/>
        <w:gridCol w:w="440"/>
        <w:gridCol w:w="483"/>
        <w:gridCol w:w="394"/>
        <w:gridCol w:w="394"/>
        <w:gridCol w:w="483"/>
        <w:gridCol w:w="483"/>
        <w:gridCol w:w="572"/>
        <w:gridCol w:w="572"/>
        <w:gridCol w:w="572"/>
        <w:gridCol w:w="572"/>
        <w:gridCol w:w="820"/>
        <w:gridCol w:w="820"/>
        <w:gridCol w:w="760"/>
        <w:gridCol w:w="800"/>
        <w:gridCol w:w="760"/>
      </w:tblGrid>
      <w:tr w:rsidR="00717DC8" w:rsidRPr="00877ECE">
        <w:trPr>
          <w:trHeight w:val="255"/>
        </w:trPr>
        <w:tc>
          <w:tcPr>
            <w:tcW w:w="1920" w:type="dxa"/>
            <w:tcBorders>
              <w:top w:val="nil"/>
              <w:left w:val="nil"/>
              <w:bottom w:val="nil"/>
              <w:right w:val="nil"/>
            </w:tcBorders>
            <w:noWrap/>
            <w:vAlign w:val="bottom"/>
          </w:tcPr>
          <w:p w:rsidR="00717DC8" w:rsidRPr="00877ECE" w:rsidRDefault="00717DC8" w:rsidP="00877ECE">
            <w:pPr>
              <w:rPr>
                <w:rFonts w:ascii="Arial" w:hAnsi="Arial" w:cs="Arial"/>
                <w:sz w:val="16"/>
                <w:szCs w:val="16"/>
              </w:rPr>
            </w:pPr>
          </w:p>
        </w:tc>
        <w:tc>
          <w:tcPr>
            <w:tcW w:w="923" w:type="dxa"/>
            <w:gridSpan w:val="2"/>
            <w:tcBorders>
              <w:top w:val="nil"/>
              <w:left w:val="nil"/>
              <w:bottom w:val="nil"/>
              <w:right w:val="nil"/>
            </w:tcBorders>
            <w:noWrap/>
            <w:vAlign w:val="bottom"/>
          </w:tcPr>
          <w:p w:rsidR="00717DC8" w:rsidRPr="00877ECE" w:rsidRDefault="00717DC8" w:rsidP="00877ECE">
            <w:pPr>
              <w:rPr>
                <w:rFonts w:ascii="Arial" w:hAnsi="Arial" w:cs="Arial"/>
                <w:sz w:val="16"/>
                <w:szCs w:val="16"/>
              </w:rPr>
            </w:pPr>
            <w:r w:rsidRPr="00877ECE">
              <w:rPr>
                <w:rFonts w:ascii="Arial" w:hAnsi="Arial" w:cs="Arial"/>
                <w:sz w:val="16"/>
                <w:szCs w:val="16"/>
              </w:rPr>
              <w:t>Scores &gt;</w:t>
            </w:r>
          </w:p>
        </w:tc>
        <w:tc>
          <w:tcPr>
            <w:tcW w:w="394"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394"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483"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483"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572"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572"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572"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572" w:type="dxa"/>
            <w:tcBorders>
              <w:top w:val="nil"/>
              <w:left w:val="nil"/>
              <w:bottom w:val="nil"/>
              <w:right w:val="nil"/>
            </w:tcBorders>
            <w:noWrap/>
            <w:vAlign w:val="bottom"/>
          </w:tcPr>
          <w:p w:rsidR="00717DC8" w:rsidRPr="00877ECE" w:rsidRDefault="00717DC8" w:rsidP="00877ECE">
            <w:pPr>
              <w:jc w:val="right"/>
              <w:rPr>
                <w:rFonts w:ascii="Arial" w:hAnsi="Arial" w:cs="Arial"/>
                <w:sz w:val="16"/>
                <w:szCs w:val="16"/>
              </w:rPr>
            </w:pP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Total</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Average</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Top</w:t>
            </w:r>
          </w:p>
        </w:tc>
        <w:tc>
          <w:tcPr>
            <w:tcW w:w="80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Bottom</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Net</w:t>
            </w:r>
          </w:p>
        </w:tc>
      </w:tr>
      <w:tr w:rsidR="00717DC8" w:rsidRPr="00877ECE">
        <w:trPr>
          <w:trHeight w:val="255"/>
        </w:trPr>
        <w:tc>
          <w:tcPr>
            <w:tcW w:w="1920" w:type="dxa"/>
            <w:tcBorders>
              <w:top w:val="nil"/>
              <w:left w:val="nil"/>
              <w:bottom w:val="single" w:sz="4" w:space="0" w:color="auto"/>
              <w:right w:val="nil"/>
            </w:tcBorders>
            <w:noWrap/>
            <w:vAlign w:val="bottom"/>
          </w:tcPr>
          <w:p w:rsidR="00717DC8" w:rsidRPr="00877ECE" w:rsidRDefault="00717DC8" w:rsidP="00877ECE">
            <w:pPr>
              <w:rPr>
                <w:rFonts w:ascii="Arial" w:hAnsi="Arial" w:cs="Arial"/>
                <w:b/>
                <w:bCs/>
                <w:sz w:val="16"/>
                <w:szCs w:val="16"/>
              </w:rPr>
            </w:pPr>
            <w:r w:rsidRPr="00877ECE">
              <w:rPr>
                <w:rFonts w:ascii="Arial" w:hAnsi="Arial" w:cs="Arial"/>
                <w:b/>
                <w:bCs/>
                <w:sz w:val="16"/>
                <w:szCs w:val="16"/>
              </w:rPr>
              <w:t> </w:t>
            </w:r>
          </w:p>
        </w:tc>
        <w:tc>
          <w:tcPr>
            <w:tcW w:w="440" w:type="dxa"/>
            <w:tcBorders>
              <w:top w:val="nil"/>
              <w:left w:val="nil"/>
              <w:bottom w:val="single" w:sz="4" w:space="0" w:color="auto"/>
              <w:right w:val="nil"/>
            </w:tcBorders>
            <w:noWrap/>
            <w:vAlign w:val="bottom"/>
          </w:tcPr>
          <w:p w:rsidR="00717DC8" w:rsidRPr="00877ECE" w:rsidRDefault="00717DC8" w:rsidP="00877ECE">
            <w:pPr>
              <w:jc w:val="center"/>
              <w:rPr>
                <w:rFonts w:ascii="Arial" w:hAnsi="Arial" w:cs="Arial"/>
                <w:i/>
                <w:iCs/>
                <w:sz w:val="16"/>
                <w:szCs w:val="16"/>
              </w:rPr>
            </w:pPr>
            <w:r w:rsidRPr="00877ECE">
              <w:rPr>
                <w:rFonts w:ascii="Arial" w:hAnsi="Arial" w:cs="Arial"/>
                <w:i/>
                <w:iCs/>
                <w:sz w:val="16"/>
                <w:szCs w:val="16"/>
              </w:rPr>
              <w:t>1</w:t>
            </w:r>
          </w:p>
        </w:tc>
        <w:tc>
          <w:tcPr>
            <w:tcW w:w="483" w:type="dxa"/>
            <w:tcBorders>
              <w:top w:val="nil"/>
              <w:left w:val="nil"/>
              <w:bottom w:val="single" w:sz="4" w:space="0" w:color="auto"/>
              <w:right w:val="nil"/>
            </w:tcBorders>
            <w:noWrap/>
            <w:vAlign w:val="bottom"/>
          </w:tcPr>
          <w:p w:rsidR="00717DC8" w:rsidRPr="00877ECE" w:rsidRDefault="00717DC8" w:rsidP="00877ECE">
            <w:pPr>
              <w:jc w:val="center"/>
              <w:rPr>
                <w:rFonts w:ascii="Arial" w:hAnsi="Arial" w:cs="Arial"/>
                <w:i/>
                <w:iCs/>
                <w:sz w:val="16"/>
                <w:szCs w:val="16"/>
              </w:rPr>
            </w:pPr>
            <w:r w:rsidRPr="00877ECE">
              <w:rPr>
                <w:rFonts w:ascii="Arial" w:hAnsi="Arial" w:cs="Arial"/>
                <w:i/>
                <w:iCs/>
                <w:sz w:val="16"/>
                <w:szCs w:val="16"/>
              </w:rPr>
              <w:t>2</w:t>
            </w:r>
          </w:p>
        </w:tc>
        <w:tc>
          <w:tcPr>
            <w:tcW w:w="394" w:type="dxa"/>
            <w:tcBorders>
              <w:top w:val="nil"/>
              <w:left w:val="nil"/>
              <w:bottom w:val="single" w:sz="4" w:space="0" w:color="auto"/>
              <w:right w:val="nil"/>
            </w:tcBorders>
            <w:noWrap/>
            <w:vAlign w:val="bottom"/>
          </w:tcPr>
          <w:p w:rsidR="00717DC8" w:rsidRPr="00877ECE" w:rsidRDefault="00717DC8" w:rsidP="00877ECE">
            <w:pPr>
              <w:jc w:val="center"/>
              <w:rPr>
                <w:rFonts w:ascii="Arial" w:hAnsi="Arial" w:cs="Arial"/>
                <w:i/>
                <w:iCs/>
                <w:sz w:val="16"/>
                <w:szCs w:val="16"/>
              </w:rPr>
            </w:pPr>
            <w:r w:rsidRPr="00877ECE">
              <w:rPr>
                <w:rFonts w:ascii="Arial" w:hAnsi="Arial" w:cs="Arial"/>
                <w:i/>
                <w:iCs/>
                <w:sz w:val="16"/>
                <w:szCs w:val="16"/>
              </w:rPr>
              <w:t>3</w:t>
            </w:r>
          </w:p>
        </w:tc>
        <w:tc>
          <w:tcPr>
            <w:tcW w:w="394" w:type="dxa"/>
            <w:tcBorders>
              <w:top w:val="nil"/>
              <w:left w:val="nil"/>
              <w:bottom w:val="single" w:sz="4" w:space="0" w:color="auto"/>
              <w:right w:val="nil"/>
            </w:tcBorders>
            <w:noWrap/>
            <w:vAlign w:val="bottom"/>
          </w:tcPr>
          <w:p w:rsidR="00717DC8" w:rsidRPr="00877ECE" w:rsidRDefault="00717DC8" w:rsidP="00877ECE">
            <w:pPr>
              <w:jc w:val="center"/>
              <w:rPr>
                <w:rFonts w:ascii="Arial" w:hAnsi="Arial" w:cs="Arial"/>
                <w:i/>
                <w:iCs/>
                <w:sz w:val="16"/>
                <w:szCs w:val="16"/>
              </w:rPr>
            </w:pPr>
            <w:r w:rsidRPr="00877ECE">
              <w:rPr>
                <w:rFonts w:ascii="Arial" w:hAnsi="Arial" w:cs="Arial"/>
                <w:i/>
                <w:iCs/>
                <w:sz w:val="16"/>
                <w:szCs w:val="16"/>
              </w:rPr>
              <w:t>4</w:t>
            </w:r>
          </w:p>
        </w:tc>
        <w:tc>
          <w:tcPr>
            <w:tcW w:w="483" w:type="dxa"/>
            <w:tcBorders>
              <w:top w:val="nil"/>
              <w:left w:val="nil"/>
              <w:bottom w:val="single" w:sz="4" w:space="0" w:color="auto"/>
              <w:right w:val="nil"/>
            </w:tcBorders>
            <w:noWrap/>
            <w:vAlign w:val="bottom"/>
          </w:tcPr>
          <w:p w:rsidR="00717DC8" w:rsidRPr="00877ECE" w:rsidRDefault="00717DC8" w:rsidP="00877ECE">
            <w:pPr>
              <w:jc w:val="center"/>
              <w:rPr>
                <w:rFonts w:ascii="Arial" w:hAnsi="Arial" w:cs="Arial"/>
                <w:i/>
                <w:iCs/>
                <w:sz w:val="16"/>
                <w:szCs w:val="16"/>
              </w:rPr>
            </w:pPr>
            <w:r w:rsidRPr="00877ECE">
              <w:rPr>
                <w:rFonts w:ascii="Arial" w:hAnsi="Arial" w:cs="Arial"/>
                <w:i/>
                <w:iCs/>
                <w:sz w:val="16"/>
                <w:szCs w:val="16"/>
              </w:rPr>
              <w:t>5</w:t>
            </w:r>
          </w:p>
        </w:tc>
        <w:tc>
          <w:tcPr>
            <w:tcW w:w="483" w:type="dxa"/>
            <w:tcBorders>
              <w:top w:val="nil"/>
              <w:left w:val="nil"/>
              <w:bottom w:val="single" w:sz="4" w:space="0" w:color="auto"/>
              <w:right w:val="nil"/>
            </w:tcBorders>
            <w:noWrap/>
            <w:vAlign w:val="bottom"/>
          </w:tcPr>
          <w:p w:rsidR="00717DC8" w:rsidRPr="00877ECE" w:rsidRDefault="00717DC8" w:rsidP="00877ECE">
            <w:pPr>
              <w:jc w:val="center"/>
              <w:rPr>
                <w:rFonts w:ascii="Arial" w:hAnsi="Arial" w:cs="Arial"/>
                <w:i/>
                <w:iCs/>
                <w:sz w:val="16"/>
                <w:szCs w:val="16"/>
              </w:rPr>
            </w:pPr>
            <w:r w:rsidRPr="00877ECE">
              <w:rPr>
                <w:rFonts w:ascii="Arial" w:hAnsi="Arial" w:cs="Arial"/>
                <w:i/>
                <w:iCs/>
                <w:sz w:val="16"/>
                <w:szCs w:val="16"/>
              </w:rPr>
              <w:t>6</w:t>
            </w:r>
          </w:p>
        </w:tc>
        <w:tc>
          <w:tcPr>
            <w:tcW w:w="572" w:type="dxa"/>
            <w:tcBorders>
              <w:top w:val="nil"/>
              <w:left w:val="nil"/>
              <w:bottom w:val="single" w:sz="4" w:space="0" w:color="auto"/>
              <w:right w:val="nil"/>
            </w:tcBorders>
            <w:noWrap/>
            <w:vAlign w:val="bottom"/>
          </w:tcPr>
          <w:p w:rsidR="00717DC8" w:rsidRPr="00877ECE" w:rsidRDefault="00717DC8" w:rsidP="00877ECE">
            <w:pPr>
              <w:jc w:val="center"/>
              <w:rPr>
                <w:rFonts w:ascii="Arial" w:hAnsi="Arial" w:cs="Arial"/>
                <w:i/>
                <w:iCs/>
                <w:sz w:val="16"/>
                <w:szCs w:val="16"/>
              </w:rPr>
            </w:pPr>
            <w:r w:rsidRPr="00877ECE">
              <w:rPr>
                <w:rFonts w:ascii="Arial" w:hAnsi="Arial" w:cs="Arial"/>
                <w:i/>
                <w:iCs/>
                <w:sz w:val="16"/>
                <w:szCs w:val="16"/>
              </w:rPr>
              <w:t>7</w:t>
            </w:r>
          </w:p>
        </w:tc>
        <w:tc>
          <w:tcPr>
            <w:tcW w:w="572" w:type="dxa"/>
            <w:tcBorders>
              <w:top w:val="nil"/>
              <w:left w:val="nil"/>
              <w:bottom w:val="single" w:sz="4" w:space="0" w:color="auto"/>
              <w:right w:val="nil"/>
            </w:tcBorders>
            <w:noWrap/>
            <w:vAlign w:val="bottom"/>
          </w:tcPr>
          <w:p w:rsidR="00717DC8" w:rsidRPr="00877ECE" w:rsidRDefault="00717DC8" w:rsidP="00877ECE">
            <w:pPr>
              <w:jc w:val="center"/>
              <w:rPr>
                <w:rFonts w:ascii="Arial" w:hAnsi="Arial" w:cs="Arial"/>
                <w:i/>
                <w:iCs/>
                <w:sz w:val="16"/>
                <w:szCs w:val="16"/>
              </w:rPr>
            </w:pPr>
            <w:r w:rsidRPr="00877ECE">
              <w:rPr>
                <w:rFonts w:ascii="Arial" w:hAnsi="Arial" w:cs="Arial"/>
                <w:i/>
                <w:iCs/>
                <w:sz w:val="16"/>
                <w:szCs w:val="16"/>
              </w:rPr>
              <w:t>8</w:t>
            </w:r>
          </w:p>
        </w:tc>
        <w:tc>
          <w:tcPr>
            <w:tcW w:w="572" w:type="dxa"/>
            <w:tcBorders>
              <w:top w:val="nil"/>
              <w:left w:val="nil"/>
              <w:bottom w:val="single" w:sz="4" w:space="0" w:color="auto"/>
              <w:right w:val="nil"/>
            </w:tcBorders>
            <w:noWrap/>
            <w:vAlign w:val="bottom"/>
          </w:tcPr>
          <w:p w:rsidR="00717DC8" w:rsidRPr="00877ECE" w:rsidRDefault="00717DC8" w:rsidP="00877ECE">
            <w:pPr>
              <w:jc w:val="center"/>
              <w:rPr>
                <w:rFonts w:ascii="Arial" w:hAnsi="Arial" w:cs="Arial"/>
                <w:i/>
                <w:iCs/>
                <w:sz w:val="16"/>
                <w:szCs w:val="16"/>
              </w:rPr>
            </w:pPr>
            <w:r w:rsidRPr="00877ECE">
              <w:rPr>
                <w:rFonts w:ascii="Arial" w:hAnsi="Arial" w:cs="Arial"/>
                <w:i/>
                <w:iCs/>
                <w:sz w:val="16"/>
                <w:szCs w:val="16"/>
              </w:rPr>
              <w:t>9</w:t>
            </w:r>
          </w:p>
        </w:tc>
        <w:tc>
          <w:tcPr>
            <w:tcW w:w="572" w:type="dxa"/>
            <w:tcBorders>
              <w:top w:val="nil"/>
              <w:left w:val="nil"/>
              <w:bottom w:val="single" w:sz="4" w:space="0" w:color="auto"/>
              <w:right w:val="nil"/>
            </w:tcBorders>
            <w:noWrap/>
            <w:vAlign w:val="bottom"/>
          </w:tcPr>
          <w:p w:rsidR="00717DC8" w:rsidRPr="00877ECE" w:rsidRDefault="00717DC8" w:rsidP="00877ECE">
            <w:pPr>
              <w:jc w:val="center"/>
              <w:rPr>
                <w:rFonts w:ascii="Arial" w:hAnsi="Arial" w:cs="Arial"/>
                <w:i/>
                <w:iCs/>
                <w:sz w:val="16"/>
                <w:szCs w:val="16"/>
              </w:rPr>
            </w:pPr>
            <w:r w:rsidRPr="00877ECE">
              <w:rPr>
                <w:rFonts w:ascii="Arial" w:hAnsi="Arial" w:cs="Arial"/>
                <w:i/>
                <w:iCs/>
                <w:sz w:val="16"/>
                <w:szCs w:val="16"/>
              </w:rPr>
              <w:t>10</w:t>
            </w:r>
          </w:p>
        </w:tc>
        <w:tc>
          <w:tcPr>
            <w:tcW w:w="820" w:type="dxa"/>
            <w:tcBorders>
              <w:top w:val="nil"/>
              <w:left w:val="nil"/>
              <w:bottom w:val="single" w:sz="4" w:space="0" w:color="auto"/>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Surveys</w:t>
            </w:r>
          </w:p>
        </w:tc>
        <w:tc>
          <w:tcPr>
            <w:tcW w:w="820" w:type="dxa"/>
            <w:tcBorders>
              <w:top w:val="nil"/>
              <w:left w:val="nil"/>
              <w:bottom w:val="single" w:sz="4" w:space="0" w:color="auto"/>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Score</w:t>
            </w:r>
          </w:p>
        </w:tc>
        <w:tc>
          <w:tcPr>
            <w:tcW w:w="760" w:type="dxa"/>
            <w:tcBorders>
              <w:top w:val="nil"/>
              <w:left w:val="nil"/>
              <w:bottom w:val="single" w:sz="4" w:space="0" w:color="auto"/>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Block %</w:t>
            </w:r>
          </w:p>
        </w:tc>
        <w:tc>
          <w:tcPr>
            <w:tcW w:w="800" w:type="dxa"/>
            <w:tcBorders>
              <w:top w:val="nil"/>
              <w:left w:val="nil"/>
              <w:bottom w:val="single" w:sz="4" w:space="0" w:color="auto"/>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Block %</w:t>
            </w:r>
          </w:p>
        </w:tc>
        <w:tc>
          <w:tcPr>
            <w:tcW w:w="760" w:type="dxa"/>
            <w:tcBorders>
              <w:top w:val="nil"/>
              <w:left w:val="nil"/>
              <w:bottom w:val="single" w:sz="4" w:space="0" w:color="auto"/>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Satis. %</w:t>
            </w:r>
          </w:p>
        </w:tc>
      </w:tr>
      <w:tr w:rsidR="00717DC8" w:rsidRPr="00877ECE">
        <w:trPr>
          <w:trHeight w:val="255"/>
        </w:trPr>
        <w:tc>
          <w:tcPr>
            <w:tcW w:w="1920" w:type="dxa"/>
            <w:tcBorders>
              <w:top w:val="nil"/>
              <w:left w:val="nil"/>
              <w:bottom w:val="nil"/>
              <w:right w:val="nil"/>
            </w:tcBorders>
            <w:vAlign w:val="bottom"/>
          </w:tcPr>
          <w:p w:rsidR="00717DC8" w:rsidRPr="00877ECE" w:rsidRDefault="00717DC8" w:rsidP="00877ECE">
            <w:pPr>
              <w:rPr>
                <w:rFonts w:ascii="Arial" w:hAnsi="Arial" w:cs="Arial"/>
                <w:color w:val="000000"/>
                <w:sz w:val="16"/>
                <w:szCs w:val="16"/>
              </w:rPr>
            </w:pPr>
            <w:r w:rsidRPr="00877ECE">
              <w:rPr>
                <w:rFonts w:ascii="Arial" w:hAnsi="Arial" w:cs="Arial"/>
                <w:color w:val="000000"/>
                <w:sz w:val="16"/>
                <w:szCs w:val="16"/>
              </w:rPr>
              <w:t>Premia Mortgage</w:t>
            </w:r>
          </w:p>
        </w:tc>
        <w:tc>
          <w:tcPr>
            <w:tcW w:w="440"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3</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5</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2</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11</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4</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64</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67</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104</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89</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350</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8.32</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55%</w:t>
            </w:r>
          </w:p>
        </w:tc>
        <w:tc>
          <w:tcPr>
            <w:tcW w:w="80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7%</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48%</w:t>
            </w:r>
          </w:p>
        </w:tc>
      </w:tr>
      <w:tr w:rsidR="00717DC8" w:rsidRPr="00877ECE">
        <w:trPr>
          <w:trHeight w:val="255"/>
        </w:trPr>
        <w:tc>
          <w:tcPr>
            <w:tcW w:w="1920" w:type="dxa"/>
            <w:tcBorders>
              <w:top w:val="nil"/>
              <w:left w:val="nil"/>
              <w:bottom w:val="nil"/>
              <w:right w:val="nil"/>
            </w:tcBorders>
            <w:vAlign w:val="bottom"/>
          </w:tcPr>
          <w:p w:rsidR="00717DC8" w:rsidRPr="00877ECE" w:rsidRDefault="00717DC8" w:rsidP="00877ECE">
            <w:pPr>
              <w:rPr>
                <w:rFonts w:ascii="Arial" w:hAnsi="Arial" w:cs="Arial"/>
                <w:color w:val="000000"/>
                <w:sz w:val="16"/>
                <w:szCs w:val="16"/>
              </w:rPr>
            </w:pPr>
            <w:r w:rsidRPr="00877ECE">
              <w:rPr>
                <w:rFonts w:ascii="Arial" w:hAnsi="Arial" w:cs="Arial"/>
                <w:color w:val="000000"/>
                <w:sz w:val="16"/>
                <w:szCs w:val="16"/>
              </w:rPr>
              <w:t>Huntington Mortgage</w:t>
            </w:r>
          </w:p>
        </w:tc>
        <w:tc>
          <w:tcPr>
            <w:tcW w:w="440"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4</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2</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2</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8</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5</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55</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54</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83</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71</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285</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8.29</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54%</w:t>
            </w:r>
          </w:p>
        </w:tc>
        <w:tc>
          <w:tcPr>
            <w:tcW w:w="80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8%</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46%</w:t>
            </w:r>
          </w:p>
        </w:tc>
      </w:tr>
      <w:tr w:rsidR="00717DC8" w:rsidRPr="00877ECE">
        <w:trPr>
          <w:trHeight w:val="255"/>
        </w:trPr>
        <w:tc>
          <w:tcPr>
            <w:tcW w:w="1920" w:type="dxa"/>
            <w:tcBorders>
              <w:top w:val="nil"/>
              <w:left w:val="nil"/>
              <w:bottom w:val="nil"/>
              <w:right w:val="nil"/>
            </w:tcBorders>
            <w:vAlign w:val="bottom"/>
          </w:tcPr>
          <w:p w:rsidR="00717DC8" w:rsidRPr="00877ECE" w:rsidRDefault="00717DC8" w:rsidP="00877ECE">
            <w:pPr>
              <w:rPr>
                <w:rFonts w:ascii="Arial" w:hAnsi="Arial" w:cs="Arial"/>
                <w:color w:val="000000"/>
                <w:sz w:val="16"/>
                <w:szCs w:val="16"/>
              </w:rPr>
            </w:pPr>
            <w:r w:rsidRPr="00877ECE">
              <w:rPr>
                <w:rFonts w:ascii="Arial" w:hAnsi="Arial" w:cs="Arial"/>
                <w:color w:val="000000"/>
                <w:sz w:val="16"/>
                <w:szCs w:val="16"/>
              </w:rPr>
              <w:t>Chase (JP Morgan)</w:t>
            </w:r>
          </w:p>
        </w:tc>
        <w:tc>
          <w:tcPr>
            <w:tcW w:w="440"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2</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4</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2</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12</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6</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86</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93</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97</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87</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390</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8.22</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47%</w:t>
            </w:r>
          </w:p>
        </w:tc>
        <w:tc>
          <w:tcPr>
            <w:tcW w:w="80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7%</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40%</w:t>
            </w:r>
          </w:p>
        </w:tc>
      </w:tr>
      <w:tr w:rsidR="00717DC8" w:rsidRPr="00877ECE">
        <w:trPr>
          <w:trHeight w:val="255"/>
        </w:trPr>
        <w:tc>
          <w:tcPr>
            <w:tcW w:w="1920" w:type="dxa"/>
            <w:tcBorders>
              <w:top w:val="nil"/>
              <w:left w:val="nil"/>
              <w:bottom w:val="nil"/>
              <w:right w:val="nil"/>
            </w:tcBorders>
            <w:vAlign w:val="bottom"/>
          </w:tcPr>
          <w:p w:rsidR="00717DC8" w:rsidRPr="00877ECE" w:rsidRDefault="00717DC8" w:rsidP="00877ECE">
            <w:pPr>
              <w:rPr>
                <w:rFonts w:ascii="Arial" w:hAnsi="Arial" w:cs="Arial"/>
                <w:color w:val="000000"/>
                <w:sz w:val="16"/>
                <w:szCs w:val="16"/>
              </w:rPr>
            </w:pPr>
            <w:r w:rsidRPr="00877ECE">
              <w:rPr>
                <w:rFonts w:ascii="Arial" w:hAnsi="Arial" w:cs="Arial"/>
                <w:color w:val="000000"/>
                <w:sz w:val="16"/>
                <w:szCs w:val="16"/>
              </w:rPr>
              <w:t>Sirva Mortgage</w:t>
            </w:r>
          </w:p>
        </w:tc>
        <w:tc>
          <w:tcPr>
            <w:tcW w:w="440"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2</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7</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2</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8</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2</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69</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78</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77</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78</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324</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8.20</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48%</w:t>
            </w:r>
          </w:p>
        </w:tc>
        <w:tc>
          <w:tcPr>
            <w:tcW w:w="80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7%</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41%</w:t>
            </w:r>
          </w:p>
        </w:tc>
      </w:tr>
      <w:tr w:rsidR="00717DC8" w:rsidRPr="00877ECE">
        <w:trPr>
          <w:trHeight w:val="255"/>
        </w:trPr>
        <w:tc>
          <w:tcPr>
            <w:tcW w:w="1920" w:type="dxa"/>
            <w:tcBorders>
              <w:top w:val="nil"/>
              <w:left w:val="nil"/>
              <w:bottom w:val="nil"/>
              <w:right w:val="nil"/>
            </w:tcBorders>
            <w:vAlign w:val="bottom"/>
          </w:tcPr>
          <w:p w:rsidR="00717DC8" w:rsidRPr="00877ECE" w:rsidRDefault="00717DC8" w:rsidP="00877ECE">
            <w:pPr>
              <w:rPr>
                <w:rFonts w:ascii="Arial" w:hAnsi="Arial" w:cs="Arial"/>
                <w:color w:val="000000"/>
                <w:sz w:val="16"/>
                <w:szCs w:val="16"/>
              </w:rPr>
            </w:pPr>
            <w:r w:rsidRPr="00877ECE">
              <w:rPr>
                <w:rFonts w:ascii="Arial" w:hAnsi="Arial" w:cs="Arial"/>
                <w:color w:val="000000"/>
                <w:sz w:val="16"/>
                <w:szCs w:val="16"/>
              </w:rPr>
              <w:t>Wells Fargo Hm. Ln.</w:t>
            </w:r>
          </w:p>
        </w:tc>
        <w:tc>
          <w:tcPr>
            <w:tcW w:w="440"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21</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27</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16</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14</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56</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52</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213</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371</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371</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407</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1548</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8.16</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50%</w:t>
            </w:r>
          </w:p>
        </w:tc>
        <w:tc>
          <w:tcPr>
            <w:tcW w:w="80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12%</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38%</w:t>
            </w:r>
          </w:p>
        </w:tc>
      </w:tr>
      <w:tr w:rsidR="00717DC8" w:rsidRPr="00877ECE">
        <w:trPr>
          <w:trHeight w:val="255"/>
        </w:trPr>
        <w:tc>
          <w:tcPr>
            <w:tcW w:w="1920" w:type="dxa"/>
            <w:tcBorders>
              <w:top w:val="nil"/>
              <w:left w:val="nil"/>
              <w:bottom w:val="nil"/>
              <w:right w:val="nil"/>
            </w:tcBorders>
            <w:vAlign w:val="bottom"/>
          </w:tcPr>
          <w:p w:rsidR="00717DC8" w:rsidRPr="00877ECE" w:rsidRDefault="00717DC8" w:rsidP="00877ECE">
            <w:pPr>
              <w:rPr>
                <w:rFonts w:ascii="Arial" w:hAnsi="Arial" w:cs="Arial"/>
                <w:color w:val="000000"/>
                <w:sz w:val="16"/>
                <w:szCs w:val="16"/>
              </w:rPr>
            </w:pPr>
            <w:r w:rsidRPr="00877ECE">
              <w:rPr>
                <w:rFonts w:ascii="Arial" w:hAnsi="Arial" w:cs="Arial"/>
                <w:color w:val="000000"/>
                <w:sz w:val="16"/>
                <w:szCs w:val="16"/>
              </w:rPr>
              <w:t>Weichert Financial</w:t>
            </w:r>
          </w:p>
        </w:tc>
        <w:tc>
          <w:tcPr>
            <w:tcW w:w="440"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2</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5</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4</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4</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16</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8</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47</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62</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84</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76</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308</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8.15</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52%</w:t>
            </w:r>
          </w:p>
        </w:tc>
        <w:tc>
          <w:tcPr>
            <w:tcW w:w="80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13%</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39%</w:t>
            </w:r>
          </w:p>
        </w:tc>
      </w:tr>
      <w:tr w:rsidR="00717DC8" w:rsidRPr="00877ECE">
        <w:trPr>
          <w:trHeight w:val="255"/>
        </w:trPr>
        <w:tc>
          <w:tcPr>
            <w:tcW w:w="1920" w:type="dxa"/>
            <w:tcBorders>
              <w:top w:val="nil"/>
              <w:left w:val="nil"/>
              <w:bottom w:val="nil"/>
              <w:right w:val="nil"/>
            </w:tcBorders>
            <w:vAlign w:val="bottom"/>
          </w:tcPr>
          <w:p w:rsidR="00717DC8" w:rsidRPr="00877ECE" w:rsidRDefault="00717DC8" w:rsidP="00877ECE">
            <w:pPr>
              <w:rPr>
                <w:rFonts w:ascii="Arial" w:hAnsi="Arial" w:cs="Arial"/>
                <w:color w:val="000000"/>
                <w:sz w:val="16"/>
                <w:szCs w:val="16"/>
              </w:rPr>
            </w:pPr>
            <w:r w:rsidRPr="00877ECE">
              <w:rPr>
                <w:rFonts w:ascii="Arial" w:hAnsi="Arial" w:cs="Arial"/>
                <w:color w:val="000000"/>
                <w:sz w:val="16"/>
                <w:szCs w:val="16"/>
              </w:rPr>
              <w:t>CitiMortgage</w:t>
            </w:r>
          </w:p>
        </w:tc>
        <w:tc>
          <w:tcPr>
            <w:tcW w:w="440"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7</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6</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2</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10</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16</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201</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187</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169</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146</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745</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8.13</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42%</w:t>
            </w:r>
          </w:p>
        </w:tc>
        <w:tc>
          <w:tcPr>
            <w:tcW w:w="80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6%</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37%</w:t>
            </w:r>
          </w:p>
        </w:tc>
      </w:tr>
      <w:tr w:rsidR="00717DC8" w:rsidRPr="00877ECE">
        <w:trPr>
          <w:trHeight w:val="255"/>
        </w:trPr>
        <w:tc>
          <w:tcPr>
            <w:tcW w:w="1920" w:type="dxa"/>
            <w:tcBorders>
              <w:top w:val="nil"/>
              <w:left w:val="nil"/>
              <w:bottom w:val="nil"/>
              <w:right w:val="nil"/>
            </w:tcBorders>
            <w:vAlign w:val="bottom"/>
          </w:tcPr>
          <w:p w:rsidR="00717DC8" w:rsidRPr="00877ECE" w:rsidRDefault="00717DC8" w:rsidP="00877ECE">
            <w:pPr>
              <w:rPr>
                <w:rFonts w:ascii="Arial" w:hAnsi="Arial" w:cs="Arial"/>
                <w:color w:val="000000"/>
                <w:sz w:val="16"/>
                <w:szCs w:val="16"/>
              </w:rPr>
            </w:pPr>
            <w:r w:rsidRPr="00877ECE">
              <w:rPr>
                <w:rFonts w:ascii="Arial" w:hAnsi="Arial" w:cs="Arial"/>
                <w:color w:val="000000"/>
                <w:sz w:val="16"/>
                <w:szCs w:val="16"/>
              </w:rPr>
              <w:t>Cartus Home Loan</w:t>
            </w:r>
          </w:p>
        </w:tc>
        <w:tc>
          <w:tcPr>
            <w:tcW w:w="440"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4</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7</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5</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9</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19</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14</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136</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172</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153</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137</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656</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8.11</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44%</w:t>
            </w:r>
          </w:p>
        </w:tc>
        <w:tc>
          <w:tcPr>
            <w:tcW w:w="80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9%</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35%</w:t>
            </w:r>
          </w:p>
        </w:tc>
      </w:tr>
      <w:tr w:rsidR="00717DC8" w:rsidRPr="00877ECE">
        <w:trPr>
          <w:trHeight w:val="255"/>
        </w:trPr>
        <w:tc>
          <w:tcPr>
            <w:tcW w:w="1920" w:type="dxa"/>
            <w:tcBorders>
              <w:top w:val="nil"/>
              <w:left w:val="nil"/>
              <w:bottom w:val="nil"/>
              <w:right w:val="nil"/>
            </w:tcBorders>
            <w:vAlign w:val="bottom"/>
          </w:tcPr>
          <w:p w:rsidR="00717DC8" w:rsidRPr="00877ECE" w:rsidRDefault="00717DC8" w:rsidP="00877ECE">
            <w:pPr>
              <w:rPr>
                <w:rFonts w:ascii="Arial" w:hAnsi="Arial" w:cs="Arial"/>
                <w:color w:val="000000"/>
                <w:sz w:val="16"/>
                <w:szCs w:val="16"/>
              </w:rPr>
            </w:pPr>
            <w:r w:rsidRPr="00877ECE">
              <w:rPr>
                <w:rFonts w:ascii="Arial" w:hAnsi="Arial" w:cs="Arial"/>
                <w:color w:val="000000"/>
                <w:sz w:val="16"/>
                <w:szCs w:val="16"/>
              </w:rPr>
              <w:t>Quicken Loans</w:t>
            </w:r>
          </w:p>
        </w:tc>
        <w:tc>
          <w:tcPr>
            <w:tcW w:w="440"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3</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3</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2</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10</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3</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41</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52</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47</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44</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206</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8.03</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44%</w:t>
            </w:r>
          </w:p>
        </w:tc>
        <w:tc>
          <w:tcPr>
            <w:tcW w:w="80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11%</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33%</w:t>
            </w:r>
          </w:p>
        </w:tc>
      </w:tr>
      <w:tr w:rsidR="00717DC8" w:rsidRPr="00877ECE">
        <w:trPr>
          <w:trHeight w:val="255"/>
        </w:trPr>
        <w:tc>
          <w:tcPr>
            <w:tcW w:w="1920" w:type="dxa"/>
            <w:tcBorders>
              <w:top w:val="nil"/>
              <w:left w:val="nil"/>
              <w:bottom w:val="nil"/>
              <w:right w:val="nil"/>
            </w:tcBorders>
            <w:vAlign w:val="bottom"/>
          </w:tcPr>
          <w:p w:rsidR="00717DC8" w:rsidRPr="00877ECE" w:rsidRDefault="00717DC8" w:rsidP="00877ECE">
            <w:pPr>
              <w:rPr>
                <w:rFonts w:ascii="Arial" w:hAnsi="Arial" w:cs="Arial"/>
                <w:color w:val="000000"/>
                <w:sz w:val="16"/>
                <w:szCs w:val="16"/>
              </w:rPr>
            </w:pPr>
            <w:r w:rsidRPr="00877ECE">
              <w:rPr>
                <w:rFonts w:ascii="Arial" w:hAnsi="Arial" w:cs="Arial"/>
                <w:color w:val="000000"/>
                <w:sz w:val="16"/>
                <w:szCs w:val="16"/>
              </w:rPr>
              <w:t>Regions Bank</w:t>
            </w:r>
          </w:p>
        </w:tc>
        <w:tc>
          <w:tcPr>
            <w:tcW w:w="440"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3</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4</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6</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3</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34</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57</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42</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35</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186</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8.00</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41%</w:t>
            </w:r>
          </w:p>
        </w:tc>
        <w:tc>
          <w:tcPr>
            <w:tcW w:w="80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10%</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32%</w:t>
            </w:r>
          </w:p>
        </w:tc>
      </w:tr>
      <w:tr w:rsidR="00717DC8" w:rsidRPr="00877ECE">
        <w:trPr>
          <w:trHeight w:val="255"/>
        </w:trPr>
        <w:tc>
          <w:tcPr>
            <w:tcW w:w="1920" w:type="dxa"/>
            <w:tcBorders>
              <w:top w:val="nil"/>
              <w:left w:val="nil"/>
              <w:bottom w:val="nil"/>
              <w:right w:val="nil"/>
            </w:tcBorders>
            <w:vAlign w:val="bottom"/>
          </w:tcPr>
          <w:p w:rsidR="00717DC8" w:rsidRPr="00877ECE" w:rsidRDefault="00717DC8" w:rsidP="00877ECE">
            <w:pPr>
              <w:rPr>
                <w:rFonts w:ascii="Arial" w:hAnsi="Arial" w:cs="Arial"/>
                <w:color w:val="000000"/>
                <w:sz w:val="16"/>
                <w:szCs w:val="16"/>
              </w:rPr>
            </w:pPr>
            <w:r w:rsidRPr="00877ECE">
              <w:rPr>
                <w:rFonts w:ascii="Arial" w:hAnsi="Arial" w:cs="Arial"/>
                <w:color w:val="000000"/>
                <w:sz w:val="16"/>
                <w:szCs w:val="16"/>
              </w:rPr>
              <w:t>Bank America</w:t>
            </w:r>
          </w:p>
        </w:tc>
        <w:tc>
          <w:tcPr>
            <w:tcW w:w="440"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11</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18</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11</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10</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37</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21</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274</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278</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259</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219</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1138</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7.99</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42%</w:t>
            </w:r>
          </w:p>
        </w:tc>
        <w:tc>
          <w:tcPr>
            <w:tcW w:w="80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9%</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33%</w:t>
            </w:r>
          </w:p>
        </w:tc>
      </w:tr>
      <w:tr w:rsidR="00717DC8" w:rsidRPr="00877ECE">
        <w:trPr>
          <w:trHeight w:val="255"/>
        </w:trPr>
        <w:tc>
          <w:tcPr>
            <w:tcW w:w="1920" w:type="dxa"/>
            <w:tcBorders>
              <w:top w:val="nil"/>
              <w:left w:val="nil"/>
              <w:bottom w:val="nil"/>
              <w:right w:val="nil"/>
            </w:tcBorders>
            <w:vAlign w:val="bottom"/>
          </w:tcPr>
          <w:p w:rsidR="00717DC8" w:rsidRPr="00877ECE" w:rsidRDefault="00717DC8" w:rsidP="00877ECE">
            <w:pPr>
              <w:rPr>
                <w:rFonts w:ascii="Arial" w:hAnsi="Arial" w:cs="Arial"/>
                <w:color w:val="000000"/>
                <w:sz w:val="16"/>
                <w:szCs w:val="16"/>
              </w:rPr>
            </w:pPr>
            <w:r w:rsidRPr="00877ECE">
              <w:rPr>
                <w:rFonts w:ascii="Arial" w:hAnsi="Arial" w:cs="Arial"/>
                <w:color w:val="000000"/>
                <w:sz w:val="16"/>
                <w:szCs w:val="16"/>
              </w:rPr>
              <w:t>US Bank</w:t>
            </w:r>
          </w:p>
        </w:tc>
        <w:tc>
          <w:tcPr>
            <w:tcW w:w="440"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6</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2</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3</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12</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7</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72</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83</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68</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49</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303</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7.91</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39%</w:t>
            </w:r>
          </w:p>
        </w:tc>
        <w:tc>
          <w:tcPr>
            <w:tcW w:w="80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10%</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28%</w:t>
            </w:r>
          </w:p>
        </w:tc>
      </w:tr>
      <w:tr w:rsidR="00717DC8" w:rsidRPr="00877ECE">
        <w:trPr>
          <w:trHeight w:val="255"/>
        </w:trPr>
        <w:tc>
          <w:tcPr>
            <w:tcW w:w="1920" w:type="dxa"/>
            <w:tcBorders>
              <w:top w:val="nil"/>
              <w:left w:val="nil"/>
              <w:bottom w:val="nil"/>
              <w:right w:val="nil"/>
            </w:tcBorders>
            <w:vAlign w:val="bottom"/>
          </w:tcPr>
          <w:p w:rsidR="00717DC8" w:rsidRPr="00877ECE" w:rsidRDefault="00717DC8" w:rsidP="00877ECE">
            <w:pPr>
              <w:rPr>
                <w:rFonts w:ascii="Arial" w:hAnsi="Arial" w:cs="Arial"/>
                <w:color w:val="000000"/>
                <w:sz w:val="16"/>
                <w:szCs w:val="16"/>
              </w:rPr>
            </w:pPr>
            <w:r w:rsidRPr="00877ECE">
              <w:rPr>
                <w:rFonts w:ascii="Arial" w:hAnsi="Arial" w:cs="Arial"/>
                <w:color w:val="000000"/>
                <w:sz w:val="16"/>
                <w:szCs w:val="16"/>
              </w:rPr>
              <w:t>Others not listed</w:t>
            </w:r>
          </w:p>
        </w:tc>
        <w:tc>
          <w:tcPr>
            <w:tcW w:w="440"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3</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10</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5</w:t>
            </w:r>
          </w:p>
        </w:tc>
        <w:tc>
          <w:tcPr>
            <w:tcW w:w="394"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6</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28</w:t>
            </w:r>
          </w:p>
        </w:tc>
        <w:tc>
          <w:tcPr>
            <w:tcW w:w="483"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14</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66</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91</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82</w:t>
            </w:r>
          </w:p>
        </w:tc>
        <w:tc>
          <w:tcPr>
            <w:tcW w:w="572" w:type="dxa"/>
            <w:tcBorders>
              <w:top w:val="nil"/>
              <w:left w:val="nil"/>
              <w:bottom w:val="nil"/>
              <w:right w:val="nil"/>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77</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382</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7.81</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42%</w:t>
            </w:r>
          </w:p>
        </w:tc>
        <w:tc>
          <w:tcPr>
            <w:tcW w:w="80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17%</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24%</w:t>
            </w:r>
          </w:p>
        </w:tc>
      </w:tr>
      <w:tr w:rsidR="00717DC8" w:rsidRPr="00877ECE">
        <w:trPr>
          <w:trHeight w:val="255"/>
        </w:trPr>
        <w:tc>
          <w:tcPr>
            <w:tcW w:w="1920" w:type="dxa"/>
            <w:tcBorders>
              <w:top w:val="nil"/>
              <w:left w:val="nil"/>
              <w:bottom w:val="nil"/>
              <w:right w:val="nil"/>
            </w:tcBorders>
            <w:vAlign w:val="bottom"/>
          </w:tcPr>
          <w:p w:rsidR="00717DC8" w:rsidRPr="00877ECE" w:rsidRDefault="00717DC8" w:rsidP="00877ECE">
            <w:pPr>
              <w:rPr>
                <w:rFonts w:ascii="Arial" w:hAnsi="Arial" w:cs="Arial"/>
                <w:color w:val="000000"/>
                <w:sz w:val="16"/>
                <w:szCs w:val="16"/>
              </w:rPr>
            </w:pPr>
          </w:p>
        </w:tc>
        <w:tc>
          <w:tcPr>
            <w:tcW w:w="440" w:type="dxa"/>
            <w:tcBorders>
              <w:top w:val="nil"/>
              <w:left w:val="nil"/>
              <w:bottom w:val="nil"/>
              <w:right w:val="nil"/>
            </w:tcBorders>
            <w:noWrap/>
            <w:vAlign w:val="bottom"/>
          </w:tcPr>
          <w:p w:rsidR="00717DC8" w:rsidRPr="00877ECE" w:rsidRDefault="00717DC8" w:rsidP="00877ECE">
            <w:pPr>
              <w:rPr>
                <w:rFonts w:ascii="Arial" w:hAnsi="Arial" w:cs="Arial"/>
                <w:sz w:val="16"/>
                <w:szCs w:val="16"/>
              </w:rPr>
            </w:pPr>
          </w:p>
        </w:tc>
        <w:tc>
          <w:tcPr>
            <w:tcW w:w="483" w:type="dxa"/>
            <w:tcBorders>
              <w:top w:val="nil"/>
              <w:left w:val="nil"/>
              <w:bottom w:val="nil"/>
              <w:right w:val="nil"/>
            </w:tcBorders>
            <w:noWrap/>
            <w:vAlign w:val="bottom"/>
          </w:tcPr>
          <w:p w:rsidR="00717DC8" w:rsidRPr="00877ECE" w:rsidRDefault="00717DC8" w:rsidP="00877ECE">
            <w:pPr>
              <w:rPr>
                <w:rFonts w:ascii="Arial" w:hAnsi="Arial" w:cs="Arial"/>
                <w:sz w:val="16"/>
                <w:szCs w:val="16"/>
              </w:rPr>
            </w:pPr>
          </w:p>
        </w:tc>
        <w:tc>
          <w:tcPr>
            <w:tcW w:w="394" w:type="dxa"/>
            <w:tcBorders>
              <w:top w:val="nil"/>
              <w:left w:val="nil"/>
              <w:bottom w:val="nil"/>
              <w:right w:val="nil"/>
            </w:tcBorders>
            <w:noWrap/>
            <w:vAlign w:val="bottom"/>
          </w:tcPr>
          <w:p w:rsidR="00717DC8" w:rsidRPr="00877ECE" w:rsidRDefault="00717DC8" w:rsidP="00877ECE">
            <w:pPr>
              <w:rPr>
                <w:rFonts w:ascii="Arial" w:hAnsi="Arial" w:cs="Arial"/>
                <w:sz w:val="16"/>
                <w:szCs w:val="16"/>
              </w:rPr>
            </w:pPr>
          </w:p>
        </w:tc>
        <w:tc>
          <w:tcPr>
            <w:tcW w:w="394" w:type="dxa"/>
            <w:tcBorders>
              <w:top w:val="nil"/>
              <w:left w:val="nil"/>
              <w:bottom w:val="nil"/>
              <w:right w:val="nil"/>
            </w:tcBorders>
            <w:noWrap/>
            <w:vAlign w:val="bottom"/>
          </w:tcPr>
          <w:p w:rsidR="00717DC8" w:rsidRPr="00877ECE" w:rsidRDefault="00717DC8" w:rsidP="00877ECE">
            <w:pPr>
              <w:rPr>
                <w:rFonts w:ascii="Arial" w:hAnsi="Arial" w:cs="Arial"/>
                <w:sz w:val="16"/>
                <w:szCs w:val="16"/>
              </w:rPr>
            </w:pPr>
          </w:p>
        </w:tc>
        <w:tc>
          <w:tcPr>
            <w:tcW w:w="483" w:type="dxa"/>
            <w:tcBorders>
              <w:top w:val="nil"/>
              <w:left w:val="nil"/>
              <w:bottom w:val="nil"/>
              <w:right w:val="nil"/>
            </w:tcBorders>
            <w:noWrap/>
            <w:vAlign w:val="bottom"/>
          </w:tcPr>
          <w:p w:rsidR="00717DC8" w:rsidRPr="00877ECE" w:rsidRDefault="00717DC8" w:rsidP="00877ECE">
            <w:pPr>
              <w:rPr>
                <w:rFonts w:ascii="Arial" w:hAnsi="Arial" w:cs="Arial"/>
                <w:sz w:val="16"/>
                <w:szCs w:val="16"/>
              </w:rPr>
            </w:pPr>
          </w:p>
        </w:tc>
        <w:tc>
          <w:tcPr>
            <w:tcW w:w="483" w:type="dxa"/>
            <w:tcBorders>
              <w:top w:val="nil"/>
              <w:left w:val="nil"/>
              <w:bottom w:val="nil"/>
              <w:right w:val="nil"/>
            </w:tcBorders>
            <w:noWrap/>
            <w:vAlign w:val="bottom"/>
          </w:tcPr>
          <w:p w:rsidR="00717DC8" w:rsidRPr="00877ECE" w:rsidRDefault="00717DC8" w:rsidP="00877ECE">
            <w:pPr>
              <w:rPr>
                <w:rFonts w:ascii="Arial" w:hAnsi="Arial" w:cs="Arial"/>
                <w:sz w:val="16"/>
                <w:szCs w:val="16"/>
              </w:rPr>
            </w:pPr>
          </w:p>
        </w:tc>
        <w:tc>
          <w:tcPr>
            <w:tcW w:w="572" w:type="dxa"/>
            <w:tcBorders>
              <w:top w:val="nil"/>
              <w:left w:val="nil"/>
              <w:bottom w:val="nil"/>
              <w:right w:val="nil"/>
            </w:tcBorders>
            <w:noWrap/>
            <w:vAlign w:val="bottom"/>
          </w:tcPr>
          <w:p w:rsidR="00717DC8" w:rsidRPr="00877ECE" w:rsidRDefault="00717DC8" w:rsidP="00877ECE">
            <w:pPr>
              <w:rPr>
                <w:rFonts w:ascii="Arial" w:hAnsi="Arial" w:cs="Arial"/>
                <w:sz w:val="16"/>
                <w:szCs w:val="16"/>
              </w:rPr>
            </w:pPr>
          </w:p>
        </w:tc>
        <w:tc>
          <w:tcPr>
            <w:tcW w:w="572" w:type="dxa"/>
            <w:tcBorders>
              <w:top w:val="nil"/>
              <w:left w:val="nil"/>
              <w:bottom w:val="nil"/>
              <w:right w:val="nil"/>
            </w:tcBorders>
            <w:noWrap/>
            <w:vAlign w:val="bottom"/>
          </w:tcPr>
          <w:p w:rsidR="00717DC8" w:rsidRPr="00877ECE" w:rsidRDefault="00717DC8" w:rsidP="00877ECE">
            <w:pPr>
              <w:rPr>
                <w:rFonts w:ascii="Arial" w:hAnsi="Arial" w:cs="Arial"/>
                <w:sz w:val="16"/>
                <w:szCs w:val="16"/>
              </w:rPr>
            </w:pPr>
          </w:p>
        </w:tc>
        <w:tc>
          <w:tcPr>
            <w:tcW w:w="572" w:type="dxa"/>
            <w:tcBorders>
              <w:top w:val="nil"/>
              <w:left w:val="nil"/>
              <w:bottom w:val="nil"/>
              <w:right w:val="nil"/>
            </w:tcBorders>
            <w:noWrap/>
            <w:vAlign w:val="bottom"/>
          </w:tcPr>
          <w:p w:rsidR="00717DC8" w:rsidRPr="00877ECE" w:rsidRDefault="00717DC8" w:rsidP="00877ECE">
            <w:pPr>
              <w:rPr>
                <w:rFonts w:ascii="Arial" w:hAnsi="Arial" w:cs="Arial"/>
                <w:sz w:val="16"/>
                <w:szCs w:val="16"/>
              </w:rPr>
            </w:pPr>
          </w:p>
        </w:tc>
        <w:tc>
          <w:tcPr>
            <w:tcW w:w="572" w:type="dxa"/>
            <w:tcBorders>
              <w:top w:val="nil"/>
              <w:left w:val="nil"/>
              <w:bottom w:val="nil"/>
              <w:right w:val="nil"/>
            </w:tcBorders>
            <w:noWrap/>
            <w:vAlign w:val="bottom"/>
          </w:tcPr>
          <w:p w:rsidR="00717DC8" w:rsidRPr="00877ECE" w:rsidRDefault="00717DC8" w:rsidP="00877ECE">
            <w:pPr>
              <w:rPr>
                <w:rFonts w:ascii="Arial" w:hAnsi="Arial" w:cs="Arial"/>
                <w:sz w:val="16"/>
                <w:szCs w:val="16"/>
              </w:rPr>
            </w:pP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80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r>
      <w:tr w:rsidR="00717DC8" w:rsidRPr="00877ECE">
        <w:trPr>
          <w:trHeight w:val="255"/>
        </w:trPr>
        <w:tc>
          <w:tcPr>
            <w:tcW w:w="1920" w:type="dxa"/>
            <w:tcBorders>
              <w:top w:val="single" w:sz="4" w:space="0" w:color="auto"/>
              <w:left w:val="nil"/>
              <w:bottom w:val="single" w:sz="4" w:space="0" w:color="auto"/>
              <w:right w:val="nil"/>
            </w:tcBorders>
            <w:noWrap/>
            <w:vAlign w:val="bottom"/>
          </w:tcPr>
          <w:p w:rsidR="00717DC8" w:rsidRPr="00877ECE" w:rsidRDefault="00717DC8" w:rsidP="00877ECE">
            <w:pPr>
              <w:jc w:val="right"/>
              <w:rPr>
                <w:rFonts w:ascii="Arial" w:hAnsi="Arial" w:cs="Arial"/>
                <w:sz w:val="16"/>
                <w:szCs w:val="16"/>
              </w:rPr>
            </w:pPr>
            <w:r w:rsidRPr="00877ECE">
              <w:rPr>
                <w:rFonts w:ascii="Arial" w:hAnsi="Arial" w:cs="Arial"/>
                <w:sz w:val="16"/>
                <w:szCs w:val="16"/>
              </w:rPr>
              <w:t>MORTGAGE INDUSTRY&gt;</w:t>
            </w:r>
          </w:p>
        </w:tc>
        <w:tc>
          <w:tcPr>
            <w:tcW w:w="440" w:type="dxa"/>
            <w:tcBorders>
              <w:top w:val="single" w:sz="4" w:space="0" w:color="auto"/>
              <w:left w:val="nil"/>
              <w:bottom w:val="single" w:sz="4" w:space="0" w:color="auto"/>
              <w:right w:val="single" w:sz="4" w:space="0" w:color="E3EDFB"/>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71</w:t>
            </w:r>
          </w:p>
        </w:tc>
        <w:tc>
          <w:tcPr>
            <w:tcW w:w="483" w:type="dxa"/>
            <w:tcBorders>
              <w:top w:val="single" w:sz="4" w:space="0" w:color="auto"/>
              <w:left w:val="nil"/>
              <w:bottom w:val="single" w:sz="4" w:space="0" w:color="auto"/>
              <w:right w:val="single" w:sz="4" w:space="0" w:color="E3EDFB"/>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100</w:t>
            </w:r>
          </w:p>
        </w:tc>
        <w:tc>
          <w:tcPr>
            <w:tcW w:w="394" w:type="dxa"/>
            <w:tcBorders>
              <w:top w:val="single" w:sz="4" w:space="0" w:color="auto"/>
              <w:left w:val="nil"/>
              <w:bottom w:val="single" w:sz="4" w:space="0" w:color="auto"/>
              <w:right w:val="single" w:sz="4" w:space="0" w:color="E3EDFB"/>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53</w:t>
            </w:r>
          </w:p>
        </w:tc>
        <w:tc>
          <w:tcPr>
            <w:tcW w:w="394" w:type="dxa"/>
            <w:tcBorders>
              <w:top w:val="single" w:sz="4" w:space="0" w:color="auto"/>
              <w:left w:val="nil"/>
              <w:bottom w:val="single" w:sz="4" w:space="0" w:color="auto"/>
              <w:right w:val="single" w:sz="4" w:space="0" w:color="E3EDFB"/>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55</w:t>
            </w:r>
          </w:p>
        </w:tc>
        <w:tc>
          <w:tcPr>
            <w:tcW w:w="483" w:type="dxa"/>
            <w:tcBorders>
              <w:top w:val="single" w:sz="4" w:space="0" w:color="auto"/>
              <w:left w:val="nil"/>
              <w:bottom w:val="single" w:sz="4" w:space="0" w:color="auto"/>
              <w:right w:val="single" w:sz="4" w:space="0" w:color="E3EDFB"/>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233</w:t>
            </w:r>
          </w:p>
        </w:tc>
        <w:tc>
          <w:tcPr>
            <w:tcW w:w="483" w:type="dxa"/>
            <w:tcBorders>
              <w:top w:val="single" w:sz="4" w:space="0" w:color="auto"/>
              <w:left w:val="nil"/>
              <w:bottom w:val="single" w:sz="4" w:space="0" w:color="auto"/>
              <w:right w:val="single" w:sz="4" w:space="0" w:color="E3EDFB"/>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155</w:t>
            </w:r>
          </w:p>
        </w:tc>
        <w:tc>
          <w:tcPr>
            <w:tcW w:w="572" w:type="dxa"/>
            <w:tcBorders>
              <w:top w:val="single" w:sz="4" w:space="0" w:color="auto"/>
              <w:left w:val="nil"/>
              <w:bottom w:val="single" w:sz="4" w:space="0" w:color="auto"/>
              <w:right w:val="single" w:sz="4" w:space="0" w:color="E3EDFB"/>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1358</w:t>
            </w:r>
          </w:p>
        </w:tc>
        <w:tc>
          <w:tcPr>
            <w:tcW w:w="572" w:type="dxa"/>
            <w:tcBorders>
              <w:top w:val="single" w:sz="4" w:space="0" w:color="auto"/>
              <w:left w:val="nil"/>
              <w:bottom w:val="single" w:sz="4" w:space="0" w:color="auto"/>
              <w:right w:val="single" w:sz="4" w:space="0" w:color="E3EDFB"/>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1645</w:t>
            </w:r>
          </w:p>
        </w:tc>
        <w:tc>
          <w:tcPr>
            <w:tcW w:w="572" w:type="dxa"/>
            <w:tcBorders>
              <w:top w:val="single" w:sz="4" w:space="0" w:color="auto"/>
              <w:left w:val="nil"/>
              <w:bottom w:val="single" w:sz="4" w:space="0" w:color="auto"/>
              <w:right w:val="single" w:sz="4" w:space="0" w:color="E3EDFB"/>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1636</w:t>
            </w:r>
          </w:p>
        </w:tc>
        <w:tc>
          <w:tcPr>
            <w:tcW w:w="572" w:type="dxa"/>
            <w:tcBorders>
              <w:top w:val="single" w:sz="4" w:space="0" w:color="auto"/>
              <w:left w:val="nil"/>
              <w:bottom w:val="single" w:sz="4" w:space="0" w:color="auto"/>
              <w:right w:val="single" w:sz="4" w:space="0" w:color="E3EDFB"/>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1515</w:t>
            </w:r>
          </w:p>
        </w:tc>
        <w:tc>
          <w:tcPr>
            <w:tcW w:w="820" w:type="dxa"/>
            <w:tcBorders>
              <w:top w:val="single" w:sz="4" w:space="0" w:color="auto"/>
              <w:left w:val="nil"/>
              <w:bottom w:val="single" w:sz="4" w:space="0" w:color="auto"/>
              <w:right w:val="single" w:sz="4" w:space="0" w:color="E3EDFB"/>
            </w:tcBorders>
            <w:vAlign w:val="bottom"/>
          </w:tcPr>
          <w:p w:rsidR="00717DC8" w:rsidRPr="00877ECE" w:rsidRDefault="00717DC8" w:rsidP="00877ECE">
            <w:pPr>
              <w:jc w:val="center"/>
              <w:rPr>
                <w:rFonts w:ascii="Arial" w:hAnsi="Arial" w:cs="Arial"/>
                <w:color w:val="000000"/>
                <w:sz w:val="16"/>
                <w:szCs w:val="16"/>
              </w:rPr>
            </w:pPr>
            <w:r w:rsidRPr="00877ECE">
              <w:rPr>
                <w:rFonts w:ascii="Arial" w:hAnsi="Arial" w:cs="Arial"/>
                <w:color w:val="000000"/>
                <w:sz w:val="16"/>
                <w:szCs w:val="16"/>
              </w:rPr>
              <w:t>6821</w:t>
            </w:r>
          </w:p>
        </w:tc>
        <w:tc>
          <w:tcPr>
            <w:tcW w:w="820" w:type="dxa"/>
            <w:tcBorders>
              <w:top w:val="single" w:sz="4" w:space="0" w:color="auto"/>
              <w:left w:val="nil"/>
              <w:bottom w:val="single" w:sz="4" w:space="0" w:color="auto"/>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8.11</w:t>
            </w:r>
          </w:p>
        </w:tc>
        <w:tc>
          <w:tcPr>
            <w:tcW w:w="760" w:type="dxa"/>
            <w:tcBorders>
              <w:top w:val="single" w:sz="4" w:space="0" w:color="auto"/>
              <w:left w:val="nil"/>
              <w:bottom w:val="single" w:sz="4" w:space="0" w:color="auto"/>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46%</w:t>
            </w:r>
          </w:p>
        </w:tc>
        <w:tc>
          <w:tcPr>
            <w:tcW w:w="800" w:type="dxa"/>
            <w:tcBorders>
              <w:top w:val="single" w:sz="4" w:space="0" w:color="auto"/>
              <w:left w:val="nil"/>
              <w:bottom w:val="single" w:sz="4" w:space="0" w:color="auto"/>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10%</w:t>
            </w:r>
          </w:p>
        </w:tc>
        <w:tc>
          <w:tcPr>
            <w:tcW w:w="760" w:type="dxa"/>
            <w:tcBorders>
              <w:top w:val="single" w:sz="4" w:space="0" w:color="auto"/>
              <w:left w:val="nil"/>
              <w:bottom w:val="single" w:sz="4" w:space="0" w:color="auto"/>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36%</w:t>
            </w:r>
          </w:p>
        </w:tc>
      </w:tr>
      <w:tr w:rsidR="00717DC8" w:rsidRPr="00877ECE">
        <w:trPr>
          <w:trHeight w:val="255"/>
        </w:trPr>
        <w:tc>
          <w:tcPr>
            <w:tcW w:w="1920" w:type="dxa"/>
            <w:tcBorders>
              <w:top w:val="nil"/>
              <w:left w:val="nil"/>
              <w:bottom w:val="nil"/>
              <w:right w:val="nil"/>
            </w:tcBorders>
            <w:noWrap/>
            <w:vAlign w:val="bottom"/>
          </w:tcPr>
          <w:p w:rsidR="00717DC8" w:rsidRPr="00877ECE" w:rsidRDefault="00717DC8" w:rsidP="00877ECE">
            <w:pPr>
              <w:rPr>
                <w:rFonts w:ascii="Arial" w:hAnsi="Arial" w:cs="Arial"/>
                <w:sz w:val="16"/>
                <w:szCs w:val="16"/>
              </w:rPr>
            </w:pPr>
          </w:p>
        </w:tc>
        <w:tc>
          <w:tcPr>
            <w:tcW w:w="44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483"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394"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394"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483"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483"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572"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572"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1964" w:type="dxa"/>
            <w:gridSpan w:val="3"/>
            <w:tcBorders>
              <w:top w:val="single" w:sz="4" w:space="0" w:color="auto"/>
              <w:left w:val="nil"/>
              <w:bottom w:val="nil"/>
              <w:right w:val="nil"/>
            </w:tcBorders>
            <w:noWrap/>
            <w:vAlign w:val="bottom"/>
          </w:tcPr>
          <w:p w:rsidR="00717DC8" w:rsidRPr="00877ECE" w:rsidRDefault="00717DC8" w:rsidP="00877ECE">
            <w:pPr>
              <w:jc w:val="right"/>
              <w:rPr>
                <w:rFonts w:ascii="Arial" w:hAnsi="Arial" w:cs="Arial"/>
                <w:sz w:val="16"/>
                <w:szCs w:val="16"/>
              </w:rPr>
            </w:pPr>
            <w:r w:rsidRPr="00877ECE">
              <w:rPr>
                <w:rFonts w:ascii="Arial" w:hAnsi="Arial" w:cs="Arial"/>
                <w:sz w:val="16"/>
                <w:szCs w:val="16"/>
              </w:rPr>
              <w:t>AVERAGE SCORE</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8.11</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800" w:type="dxa"/>
            <w:tcBorders>
              <w:top w:val="nil"/>
              <w:left w:val="nil"/>
              <w:bottom w:val="nil"/>
              <w:right w:val="nil"/>
            </w:tcBorders>
            <w:noWrap/>
            <w:vAlign w:val="bottom"/>
          </w:tcPr>
          <w:p w:rsidR="00717DC8" w:rsidRPr="00877ECE" w:rsidRDefault="00717DC8" w:rsidP="00877ECE">
            <w:pPr>
              <w:jc w:val="center"/>
              <w:rPr>
                <w:rFonts w:ascii="Arial" w:hAnsi="Arial" w:cs="Arial"/>
                <w:b/>
                <w:bCs/>
                <w:sz w:val="16"/>
                <w:szCs w:val="16"/>
              </w:rPr>
            </w:pP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r>
      <w:tr w:rsidR="00717DC8" w:rsidRPr="00877ECE">
        <w:trPr>
          <w:trHeight w:val="255"/>
        </w:trPr>
        <w:tc>
          <w:tcPr>
            <w:tcW w:w="1920" w:type="dxa"/>
            <w:tcBorders>
              <w:top w:val="nil"/>
              <w:left w:val="nil"/>
              <w:bottom w:val="nil"/>
              <w:right w:val="nil"/>
            </w:tcBorders>
            <w:noWrap/>
            <w:vAlign w:val="bottom"/>
          </w:tcPr>
          <w:p w:rsidR="00717DC8" w:rsidRPr="00877ECE" w:rsidRDefault="00717DC8" w:rsidP="00877ECE">
            <w:pPr>
              <w:rPr>
                <w:rFonts w:ascii="Arial" w:hAnsi="Arial" w:cs="Arial"/>
                <w:sz w:val="16"/>
                <w:szCs w:val="16"/>
              </w:rPr>
            </w:pPr>
          </w:p>
        </w:tc>
        <w:tc>
          <w:tcPr>
            <w:tcW w:w="44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483"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394"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394"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483"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483"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572"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572"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572"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1392" w:type="dxa"/>
            <w:gridSpan w:val="2"/>
            <w:tcBorders>
              <w:top w:val="nil"/>
              <w:left w:val="nil"/>
              <w:bottom w:val="nil"/>
              <w:right w:val="nil"/>
            </w:tcBorders>
            <w:noWrap/>
            <w:vAlign w:val="bottom"/>
          </w:tcPr>
          <w:p w:rsidR="00717DC8" w:rsidRPr="00877ECE" w:rsidRDefault="00717DC8" w:rsidP="00877ECE">
            <w:pPr>
              <w:jc w:val="right"/>
              <w:rPr>
                <w:rFonts w:ascii="Arial" w:hAnsi="Arial" w:cs="Arial"/>
                <w:sz w:val="16"/>
                <w:szCs w:val="16"/>
              </w:rPr>
            </w:pPr>
            <w:r w:rsidRPr="00877ECE">
              <w:rPr>
                <w:rFonts w:ascii="Arial" w:hAnsi="Arial" w:cs="Arial"/>
                <w:sz w:val="16"/>
                <w:szCs w:val="16"/>
              </w:rPr>
              <w:t>TOP BLOCK</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46%</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800" w:type="dxa"/>
            <w:tcBorders>
              <w:top w:val="nil"/>
              <w:left w:val="nil"/>
              <w:bottom w:val="nil"/>
              <w:right w:val="nil"/>
            </w:tcBorders>
            <w:noWrap/>
            <w:vAlign w:val="bottom"/>
          </w:tcPr>
          <w:p w:rsidR="00717DC8" w:rsidRPr="00877ECE" w:rsidRDefault="00717DC8" w:rsidP="00877ECE">
            <w:pPr>
              <w:jc w:val="center"/>
              <w:rPr>
                <w:rFonts w:ascii="Arial" w:hAnsi="Arial" w:cs="Arial"/>
                <w:b/>
                <w:bCs/>
                <w:sz w:val="16"/>
                <w:szCs w:val="16"/>
              </w:rPr>
            </w:pP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r>
      <w:tr w:rsidR="00717DC8" w:rsidRPr="00877ECE">
        <w:trPr>
          <w:trHeight w:val="255"/>
        </w:trPr>
        <w:tc>
          <w:tcPr>
            <w:tcW w:w="1920" w:type="dxa"/>
            <w:tcBorders>
              <w:top w:val="nil"/>
              <w:left w:val="nil"/>
              <w:bottom w:val="nil"/>
              <w:right w:val="nil"/>
            </w:tcBorders>
            <w:noWrap/>
            <w:vAlign w:val="bottom"/>
          </w:tcPr>
          <w:p w:rsidR="00717DC8" w:rsidRPr="00877ECE" w:rsidRDefault="00717DC8" w:rsidP="00877ECE">
            <w:pPr>
              <w:rPr>
                <w:rFonts w:ascii="Arial" w:hAnsi="Arial" w:cs="Arial"/>
                <w:sz w:val="16"/>
                <w:szCs w:val="16"/>
              </w:rPr>
            </w:pPr>
          </w:p>
        </w:tc>
        <w:tc>
          <w:tcPr>
            <w:tcW w:w="44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483"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394"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394"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483"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483"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572"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572"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1964" w:type="dxa"/>
            <w:gridSpan w:val="3"/>
            <w:tcBorders>
              <w:top w:val="nil"/>
              <w:left w:val="nil"/>
              <w:bottom w:val="nil"/>
              <w:right w:val="nil"/>
            </w:tcBorders>
            <w:noWrap/>
            <w:vAlign w:val="bottom"/>
          </w:tcPr>
          <w:p w:rsidR="00717DC8" w:rsidRPr="00877ECE" w:rsidRDefault="00717DC8" w:rsidP="00877ECE">
            <w:pPr>
              <w:jc w:val="right"/>
              <w:rPr>
                <w:rFonts w:ascii="Arial" w:hAnsi="Arial" w:cs="Arial"/>
                <w:sz w:val="16"/>
                <w:szCs w:val="16"/>
              </w:rPr>
            </w:pPr>
            <w:r w:rsidRPr="00877ECE">
              <w:rPr>
                <w:rFonts w:ascii="Arial" w:hAnsi="Arial" w:cs="Arial"/>
                <w:sz w:val="16"/>
                <w:szCs w:val="16"/>
              </w:rPr>
              <w:t>BOTTOM BLOCK</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10%</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800" w:type="dxa"/>
            <w:tcBorders>
              <w:top w:val="nil"/>
              <w:left w:val="nil"/>
              <w:bottom w:val="nil"/>
              <w:right w:val="nil"/>
            </w:tcBorders>
            <w:noWrap/>
            <w:vAlign w:val="bottom"/>
          </w:tcPr>
          <w:p w:rsidR="00717DC8" w:rsidRPr="00877ECE" w:rsidRDefault="00717DC8" w:rsidP="00877ECE">
            <w:pPr>
              <w:jc w:val="center"/>
              <w:rPr>
                <w:rFonts w:ascii="Arial" w:hAnsi="Arial" w:cs="Arial"/>
                <w:b/>
                <w:bCs/>
                <w:sz w:val="16"/>
                <w:szCs w:val="16"/>
              </w:rPr>
            </w:pP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r>
      <w:tr w:rsidR="00717DC8" w:rsidRPr="00877ECE">
        <w:trPr>
          <w:trHeight w:val="255"/>
        </w:trPr>
        <w:tc>
          <w:tcPr>
            <w:tcW w:w="1920" w:type="dxa"/>
            <w:tcBorders>
              <w:top w:val="nil"/>
              <w:left w:val="nil"/>
              <w:bottom w:val="nil"/>
              <w:right w:val="nil"/>
            </w:tcBorders>
            <w:noWrap/>
            <w:vAlign w:val="bottom"/>
          </w:tcPr>
          <w:p w:rsidR="00717DC8" w:rsidRPr="00877ECE" w:rsidRDefault="00717DC8" w:rsidP="00877ECE">
            <w:pPr>
              <w:rPr>
                <w:rFonts w:ascii="Arial" w:hAnsi="Arial" w:cs="Arial"/>
                <w:color w:val="FF0000"/>
                <w:sz w:val="16"/>
                <w:szCs w:val="16"/>
              </w:rPr>
            </w:pPr>
          </w:p>
        </w:tc>
        <w:tc>
          <w:tcPr>
            <w:tcW w:w="44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483"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394"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394"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483"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483"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572"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572"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1964" w:type="dxa"/>
            <w:gridSpan w:val="3"/>
            <w:tcBorders>
              <w:top w:val="nil"/>
              <w:left w:val="nil"/>
              <w:bottom w:val="nil"/>
              <w:right w:val="nil"/>
            </w:tcBorders>
            <w:noWrap/>
            <w:vAlign w:val="bottom"/>
          </w:tcPr>
          <w:p w:rsidR="00717DC8" w:rsidRPr="00877ECE" w:rsidRDefault="00717DC8" w:rsidP="00877ECE">
            <w:pPr>
              <w:jc w:val="right"/>
              <w:rPr>
                <w:rFonts w:ascii="Arial" w:hAnsi="Arial" w:cs="Arial"/>
                <w:sz w:val="16"/>
                <w:szCs w:val="16"/>
              </w:rPr>
            </w:pPr>
            <w:r w:rsidRPr="00877ECE">
              <w:rPr>
                <w:rFonts w:ascii="Arial" w:hAnsi="Arial" w:cs="Arial"/>
                <w:sz w:val="16"/>
                <w:szCs w:val="16"/>
              </w:rPr>
              <w:t>NET SATISFACTION</w:t>
            </w:r>
          </w:p>
        </w:tc>
        <w:tc>
          <w:tcPr>
            <w:tcW w:w="82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r w:rsidRPr="00877ECE">
              <w:rPr>
                <w:rFonts w:ascii="Arial" w:hAnsi="Arial" w:cs="Arial"/>
                <w:sz w:val="16"/>
                <w:szCs w:val="16"/>
              </w:rPr>
              <w:t>36%</w:t>
            </w: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c>
          <w:tcPr>
            <w:tcW w:w="800" w:type="dxa"/>
            <w:tcBorders>
              <w:top w:val="nil"/>
              <w:left w:val="nil"/>
              <w:bottom w:val="nil"/>
              <w:right w:val="nil"/>
            </w:tcBorders>
            <w:noWrap/>
            <w:vAlign w:val="bottom"/>
          </w:tcPr>
          <w:p w:rsidR="00717DC8" w:rsidRPr="00877ECE" w:rsidRDefault="00717DC8" w:rsidP="00877ECE">
            <w:pPr>
              <w:jc w:val="center"/>
              <w:rPr>
                <w:rFonts w:ascii="Arial" w:hAnsi="Arial" w:cs="Arial"/>
                <w:b/>
                <w:bCs/>
                <w:sz w:val="16"/>
                <w:szCs w:val="16"/>
              </w:rPr>
            </w:pPr>
          </w:p>
        </w:tc>
        <w:tc>
          <w:tcPr>
            <w:tcW w:w="760" w:type="dxa"/>
            <w:tcBorders>
              <w:top w:val="nil"/>
              <w:left w:val="nil"/>
              <w:bottom w:val="nil"/>
              <w:right w:val="nil"/>
            </w:tcBorders>
            <w:noWrap/>
            <w:vAlign w:val="bottom"/>
          </w:tcPr>
          <w:p w:rsidR="00717DC8" w:rsidRPr="00877ECE" w:rsidRDefault="00717DC8" w:rsidP="00877ECE">
            <w:pPr>
              <w:jc w:val="center"/>
              <w:rPr>
                <w:rFonts w:ascii="Arial" w:hAnsi="Arial" w:cs="Arial"/>
                <w:sz w:val="16"/>
                <w:szCs w:val="16"/>
              </w:rPr>
            </w:pPr>
          </w:p>
        </w:tc>
      </w:tr>
    </w:tbl>
    <w:p w:rsidR="00717DC8" w:rsidRDefault="00717DC8" w:rsidP="00877ECE">
      <w:pPr>
        <w:ind w:left="-360"/>
        <w:rPr>
          <w:rFonts w:ascii="Arial" w:hAnsi="Arial" w:cs="Arial"/>
          <w:sz w:val="20"/>
          <w:szCs w:val="20"/>
        </w:rPr>
      </w:pPr>
    </w:p>
    <w:p w:rsidR="00717DC8" w:rsidRDefault="00717DC8" w:rsidP="006578A1">
      <w:pPr>
        <w:ind w:firstLine="720"/>
        <w:rPr>
          <w:rFonts w:ascii="Arial" w:hAnsi="Arial" w:cs="Arial"/>
          <w:sz w:val="20"/>
          <w:szCs w:val="20"/>
        </w:rPr>
      </w:pPr>
      <w:r>
        <w:rPr>
          <w:rFonts w:ascii="Arial" w:hAnsi="Arial" w:cs="Arial"/>
          <w:sz w:val="20"/>
          <w:szCs w:val="20"/>
        </w:rPr>
        <w:t xml:space="preserve">This year Premia Mortgage earned the highest average score and net satisfaction percentage among all mortgage providers.  The data above is displayed in the graphic below, using </w:t>
      </w:r>
      <w:r w:rsidRPr="00A46AA5">
        <w:rPr>
          <w:rFonts w:ascii="Arial" w:hAnsi="Arial" w:cs="Arial"/>
          <w:sz w:val="20"/>
          <w:szCs w:val="20"/>
          <w:u w:val="single"/>
        </w:rPr>
        <w:t>average scores</w:t>
      </w:r>
      <w:r>
        <w:rPr>
          <w:rFonts w:ascii="Arial" w:hAnsi="Arial" w:cs="Arial"/>
          <w:sz w:val="20"/>
          <w:szCs w:val="20"/>
          <w:u w:val="single"/>
        </w:rPr>
        <w:t>.</w:t>
      </w:r>
    </w:p>
    <w:p w:rsidR="00717DC8" w:rsidRDefault="00717DC8" w:rsidP="006578A1">
      <w:pPr>
        <w:ind w:firstLine="720"/>
        <w:rPr>
          <w:rFonts w:ascii="Arial" w:hAnsi="Arial" w:cs="Arial"/>
          <w:sz w:val="20"/>
          <w:szCs w:val="20"/>
        </w:rPr>
      </w:pPr>
    </w:p>
    <w:p w:rsidR="00717DC8" w:rsidRPr="00EC7AF0" w:rsidRDefault="00717DC8" w:rsidP="00EE2E57">
      <w:pPr>
        <w:jc w:val="center"/>
        <w:rPr>
          <w:rFonts w:ascii="Arial" w:hAnsi="Arial" w:cs="Arial"/>
          <w:b/>
          <w:bCs/>
          <w:sz w:val="20"/>
          <w:szCs w:val="20"/>
          <w:u w:val="single"/>
        </w:rPr>
      </w:pPr>
      <w:r w:rsidRPr="00EC7AF0">
        <w:rPr>
          <w:rFonts w:ascii="Arial" w:hAnsi="Arial" w:cs="Arial"/>
          <w:b/>
          <w:bCs/>
          <w:sz w:val="20"/>
          <w:szCs w:val="20"/>
          <w:u w:val="single"/>
        </w:rPr>
        <w:t>AVERAGE SCORES</w:t>
      </w:r>
    </w:p>
    <w:tbl>
      <w:tblPr>
        <w:tblW w:w="7720" w:type="dxa"/>
        <w:tblInd w:w="1120" w:type="dxa"/>
        <w:tblLook w:val="00A0"/>
      </w:tblPr>
      <w:tblGrid>
        <w:gridCol w:w="536"/>
        <w:gridCol w:w="352"/>
        <w:gridCol w:w="372"/>
        <w:gridCol w:w="412"/>
        <w:gridCol w:w="392"/>
        <w:gridCol w:w="431"/>
        <w:gridCol w:w="451"/>
        <w:gridCol w:w="510"/>
        <w:gridCol w:w="510"/>
        <w:gridCol w:w="510"/>
        <w:gridCol w:w="836"/>
        <w:gridCol w:w="656"/>
        <w:gridCol w:w="856"/>
        <w:gridCol w:w="896"/>
      </w:tblGrid>
      <w:tr w:rsidR="00717DC8" w:rsidRPr="00D8224B">
        <w:trPr>
          <w:trHeight w:val="255"/>
        </w:trPr>
        <w:tc>
          <w:tcPr>
            <w:tcW w:w="5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r>
              <w:rPr>
                <w:noProof/>
              </w:rPr>
              <w:pict>
                <v:shape id="Chart 24" o:spid="_x0000_s1039" type="#_x0000_t75" style="position:absolute;margin-left:8.05pt;margin-top:4pt;width:362.4pt;height:212.15pt;z-index:251654656;visibility:visible">
                  <v:imagedata r:id="rId18" o:title=""/>
                  <o:lock v:ext="edit" aspectratio="f"/>
                </v:shape>
              </w:pict>
            </w:r>
          </w:p>
          <w:tbl>
            <w:tblPr>
              <w:tblW w:w="0" w:type="auto"/>
              <w:tblCellSpacing w:w="0" w:type="dxa"/>
              <w:tblCellMar>
                <w:left w:w="0" w:type="dxa"/>
                <w:right w:w="0" w:type="dxa"/>
              </w:tblCellMar>
              <w:tblLook w:val="00A0"/>
            </w:tblPr>
            <w:tblGrid>
              <w:gridCol w:w="320"/>
            </w:tblGrid>
            <w:tr w:rsidR="00717DC8" w:rsidRPr="00D8224B">
              <w:trPr>
                <w:trHeight w:val="255"/>
                <w:tblCellSpacing w:w="0" w:type="dxa"/>
              </w:trPr>
              <w:tc>
                <w:tcPr>
                  <w:tcW w:w="520" w:type="dxa"/>
                  <w:tcBorders>
                    <w:top w:val="nil"/>
                    <w:left w:val="nil"/>
                    <w:bottom w:val="nil"/>
                    <w:right w:val="nil"/>
                  </w:tcBorders>
                  <w:vAlign w:val="center"/>
                </w:tcPr>
                <w:p w:rsidR="00717DC8" w:rsidRPr="00D8224B" w:rsidRDefault="00717DC8" w:rsidP="00D8224B">
                  <w:pPr>
                    <w:jc w:val="center"/>
                    <w:rPr>
                      <w:rFonts w:ascii="Arial" w:hAnsi="Arial" w:cs="Arial"/>
                      <w:color w:val="000000"/>
                      <w:sz w:val="16"/>
                      <w:szCs w:val="16"/>
                    </w:rPr>
                  </w:pPr>
                </w:p>
              </w:tc>
            </w:tr>
          </w:tbl>
          <w:p w:rsidR="00717DC8" w:rsidRPr="00D8224B" w:rsidRDefault="00717DC8" w:rsidP="00D8224B">
            <w:pPr>
              <w:rPr>
                <w:rFonts w:ascii="Arial" w:hAnsi="Arial" w:cs="Arial"/>
                <w:sz w:val="20"/>
                <w:szCs w:val="20"/>
              </w:rPr>
            </w:pPr>
          </w:p>
        </w:tc>
        <w:tc>
          <w:tcPr>
            <w:tcW w:w="352" w:type="dxa"/>
            <w:tcBorders>
              <w:top w:val="nil"/>
              <w:left w:val="nil"/>
              <w:bottom w:val="nil"/>
              <w:right w:val="nil"/>
            </w:tcBorders>
            <w:vAlign w:val="center"/>
          </w:tcPr>
          <w:p w:rsidR="00717DC8" w:rsidRPr="00D8224B" w:rsidRDefault="00717DC8" w:rsidP="00D8224B">
            <w:pPr>
              <w:jc w:val="center"/>
              <w:rPr>
                <w:rFonts w:ascii="Arial" w:hAnsi="Arial" w:cs="Arial"/>
                <w:color w:val="000000"/>
                <w:sz w:val="16"/>
                <w:szCs w:val="16"/>
              </w:rPr>
            </w:pPr>
          </w:p>
        </w:tc>
        <w:tc>
          <w:tcPr>
            <w:tcW w:w="372" w:type="dxa"/>
            <w:tcBorders>
              <w:top w:val="nil"/>
              <w:left w:val="nil"/>
              <w:bottom w:val="nil"/>
              <w:right w:val="nil"/>
            </w:tcBorders>
            <w:vAlign w:val="center"/>
          </w:tcPr>
          <w:p w:rsidR="00717DC8" w:rsidRPr="00D8224B" w:rsidRDefault="00717DC8" w:rsidP="00D8224B">
            <w:pPr>
              <w:jc w:val="center"/>
              <w:rPr>
                <w:rFonts w:ascii="Arial" w:hAnsi="Arial" w:cs="Arial"/>
                <w:color w:val="000000"/>
                <w:sz w:val="16"/>
                <w:szCs w:val="16"/>
              </w:rPr>
            </w:pPr>
          </w:p>
        </w:tc>
        <w:tc>
          <w:tcPr>
            <w:tcW w:w="412" w:type="dxa"/>
            <w:tcBorders>
              <w:top w:val="nil"/>
              <w:left w:val="nil"/>
              <w:bottom w:val="nil"/>
              <w:right w:val="nil"/>
            </w:tcBorders>
            <w:vAlign w:val="center"/>
          </w:tcPr>
          <w:p w:rsidR="00717DC8" w:rsidRPr="00D8224B" w:rsidRDefault="00717DC8" w:rsidP="00D8224B">
            <w:pPr>
              <w:jc w:val="center"/>
              <w:rPr>
                <w:rFonts w:ascii="Arial" w:hAnsi="Arial" w:cs="Arial"/>
                <w:color w:val="000000"/>
                <w:sz w:val="16"/>
                <w:szCs w:val="16"/>
              </w:rPr>
            </w:pPr>
          </w:p>
        </w:tc>
        <w:tc>
          <w:tcPr>
            <w:tcW w:w="392" w:type="dxa"/>
            <w:tcBorders>
              <w:top w:val="nil"/>
              <w:left w:val="nil"/>
              <w:bottom w:val="nil"/>
              <w:right w:val="nil"/>
            </w:tcBorders>
            <w:vAlign w:val="center"/>
          </w:tcPr>
          <w:p w:rsidR="00717DC8" w:rsidRPr="00D8224B" w:rsidRDefault="00717DC8" w:rsidP="00D8224B">
            <w:pPr>
              <w:jc w:val="center"/>
              <w:rPr>
                <w:rFonts w:ascii="Arial" w:hAnsi="Arial" w:cs="Arial"/>
                <w:color w:val="000000"/>
                <w:sz w:val="16"/>
                <w:szCs w:val="16"/>
              </w:rPr>
            </w:pPr>
          </w:p>
        </w:tc>
        <w:tc>
          <w:tcPr>
            <w:tcW w:w="431" w:type="dxa"/>
            <w:tcBorders>
              <w:top w:val="nil"/>
              <w:left w:val="nil"/>
              <w:bottom w:val="nil"/>
              <w:right w:val="nil"/>
            </w:tcBorders>
            <w:vAlign w:val="center"/>
          </w:tcPr>
          <w:p w:rsidR="00717DC8" w:rsidRPr="00D8224B" w:rsidRDefault="00717DC8" w:rsidP="00D8224B">
            <w:pPr>
              <w:jc w:val="center"/>
              <w:rPr>
                <w:rFonts w:ascii="Arial" w:hAnsi="Arial" w:cs="Arial"/>
                <w:color w:val="000000"/>
                <w:sz w:val="16"/>
                <w:szCs w:val="16"/>
              </w:rPr>
            </w:pPr>
          </w:p>
        </w:tc>
        <w:tc>
          <w:tcPr>
            <w:tcW w:w="451" w:type="dxa"/>
            <w:tcBorders>
              <w:top w:val="nil"/>
              <w:left w:val="nil"/>
              <w:bottom w:val="nil"/>
              <w:right w:val="nil"/>
            </w:tcBorders>
            <w:vAlign w:val="center"/>
          </w:tcPr>
          <w:p w:rsidR="00717DC8" w:rsidRPr="00D8224B" w:rsidRDefault="00717DC8" w:rsidP="00D8224B">
            <w:pPr>
              <w:jc w:val="center"/>
              <w:rPr>
                <w:rFonts w:ascii="Arial" w:hAnsi="Arial" w:cs="Arial"/>
                <w:color w:val="000000"/>
                <w:sz w:val="16"/>
                <w:szCs w:val="16"/>
              </w:rPr>
            </w:pPr>
          </w:p>
        </w:tc>
        <w:tc>
          <w:tcPr>
            <w:tcW w:w="510" w:type="dxa"/>
            <w:tcBorders>
              <w:top w:val="nil"/>
              <w:left w:val="nil"/>
              <w:bottom w:val="nil"/>
              <w:right w:val="nil"/>
            </w:tcBorders>
            <w:vAlign w:val="center"/>
          </w:tcPr>
          <w:p w:rsidR="00717DC8" w:rsidRPr="00D8224B" w:rsidRDefault="00717DC8" w:rsidP="00D8224B">
            <w:pPr>
              <w:jc w:val="center"/>
              <w:rPr>
                <w:rFonts w:ascii="Arial" w:hAnsi="Arial" w:cs="Arial"/>
                <w:color w:val="000000"/>
                <w:sz w:val="16"/>
                <w:szCs w:val="16"/>
              </w:rPr>
            </w:pPr>
          </w:p>
        </w:tc>
        <w:tc>
          <w:tcPr>
            <w:tcW w:w="510" w:type="dxa"/>
            <w:tcBorders>
              <w:top w:val="nil"/>
              <w:left w:val="nil"/>
              <w:bottom w:val="nil"/>
              <w:right w:val="nil"/>
            </w:tcBorders>
            <w:vAlign w:val="center"/>
          </w:tcPr>
          <w:p w:rsidR="00717DC8" w:rsidRPr="00D8224B" w:rsidRDefault="00717DC8" w:rsidP="00D8224B">
            <w:pPr>
              <w:jc w:val="center"/>
              <w:rPr>
                <w:rFonts w:ascii="Arial" w:hAnsi="Arial" w:cs="Arial"/>
                <w:color w:val="000000"/>
                <w:sz w:val="16"/>
                <w:szCs w:val="16"/>
              </w:rPr>
            </w:pPr>
          </w:p>
        </w:tc>
        <w:tc>
          <w:tcPr>
            <w:tcW w:w="510" w:type="dxa"/>
            <w:tcBorders>
              <w:top w:val="nil"/>
              <w:left w:val="nil"/>
              <w:bottom w:val="nil"/>
              <w:right w:val="nil"/>
            </w:tcBorders>
            <w:vAlign w:val="center"/>
          </w:tcPr>
          <w:p w:rsidR="00717DC8" w:rsidRPr="00D8224B" w:rsidRDefault="00717DC8" w:rsidP="00D8224B">
            <w:pPr>
              <w:jc w:val="center"/>
              <w:rPr>
                <w:rFonts w:ascii="Arial" w:hAnsi="Arial" w:cs="Arial"/>
                <w:color w:val="000000"/>
                <w:sz w:val="16"/>
                <w:szCs w:val="16"/>
              </w:rPr>
            </w:pPr>
          </w:p>
        </w:tc>
        <w:tc>
          <w:tcPr>
            <w:tcW w:w="836" w:type="dxa"/>
            <w:tcBorders>
              <w:top w:val="nil"/>
              <w:left w:val="nil"/>
              <w:bottom w:val="nil"/>
              <w:right w:val="nil"/>
            </w:tcBorders>
            <w:noWrap/>
            <w:vAlign w:val="center"/>
          </w:tcPr>
          <w:p w:rsidR="00717DC8" w:rsidRPr="00D8224B" w:rsidRDefault="00717DC8" w:rsidP="00D8224B">
            <w:pPr>
              <w:jc w:val="center"/>
              <w:rPr>
                <w:rFonts w:ascii="Arial" w:hAnsi="Arial" w:cs="Arial"/>
                <w:sz w:val="16"/>
                <w:szCs w:val="16"/>
              </w:rPr>
            </w:pPr>
          </w:p>
        </w:tc>
        <w:tc>
          <w:tcPr>
            <w:tcW w:w="656" w:type="dxa"/>
            <w:tcBorders>
              <w:top w:val="nil"/>
              <w:left w:val="nil"/>
              <w:bottom w:val="nil"/>
              <w:right w:val="nil"/>
            </w:tcBorders>
            <w:noWrap/>
            <w:vAlign w:val="center"/>
          </w:tcPr>
          <w:p w:rsidR="00717DC8" w:rsidRPr="00D8224B" w:rsidRDefault="00717DC8" w:rsidP="00D8224B">
            <w:pPr>
              <w:jc w:val="center"/>
              <w:rPr>
                <w:rFonts w:ascii="Arial" w:hAnsi="Arial" w:cs="Arial"/>
                <w:sz w:val="16"/>
                <w:szCs w:val="16"/>
              </w:rPr>
            </w:pPr>
          </w:p>
        </w:tc>
        <w:tc>
          <w:tcPr>
            <w:tcW w:w="856" w:type="dxa"/>
            <w:tcBorders>
              <w:top w:val="nil"/>
              <w:left w:val="nil"/>
              <w:bottom w:val="nil"/>
              <w:right w:val="nil"/>
            </w:tcBorders>
            <w:noWrap/>
            <w:vAlign w:val="center"/>
          </w:tcPr>
          <w:p w:rsidR="00717DC8" w:rsidRPr="00D8224B" w:rsidRDefault="00717DC8" w:rsidP="00D8224B">
            <w:pPr>
              <w:jc w:val="center"/>
              <w:rPr>
                <w:rFonts w:ascii="Arial" w:hAnsi="Arial" w:cs="Arial"/>
                <w:sz w:val="16"/>
                <w:szCs w:val="16"/>
              </w:rPr>
            </w:pPr>
          </w:p>
        </w:tc>
        <w:tc>
          <w:tcPr>
            <w:tcW w:w="896" w:type="dxa"/>
            <w:tcBorders>
              <w:top w:val="nil"/>
              <w:left w:val="nil"/>
              <w:bottom w:val="nil"/>
              <w:right w:val="nil"/>
            </w:tcBorders>
            <w:noWrap/>
            <w:vAlign w:val="center"/>
          </w:tcPr>
          <w:p w:rsidR="00717DC8" w:rsidRPr="00D8224B" w:rsidRDefault="00717DC8" w:rsidP="00D8224B">
            <w:pPr>
              <w:jc w:val="center"/>
              <w:rPr>
                <w:rFonts w:ascii="Arial" w:hAnsi="Arial" w:cs="Arial"/>
                <w:sz w:val="16"/>
                <w:szCs w:val="16"/>
              </w:rPr>
            </w:pPr>
          </w:p>
        </w:tc>
      </w:tr>
      <w:tr w:rsidR="00717DC8" w:rsidRPr="00D8224B">
        <w:trPr>
          <w:trHeight w:val="255"/>
        </w:trPr>
        <w:tc>
          <w:tcPr>
            <w:tcW w:w="5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5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7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1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9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3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5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6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536" w:type="dxa"/>
            <w:tcBorders>
              <w:top w:val="nil"/>
              <w:left w:val="nil"/>
              <w:bottom w:val="nil"/>
              <w:right w:val="nil"/>
            </w:tcBorders>
            <w:vAlign w:val="bottom"/>
          </w:tcPr>
          <w:p w:rsidR="00717DC8" w:rsidRPr="00D8224B" w:rsidRDefault="00717DC8" w:rsidP="00D8224B">
            <w:pPr>
              <w:jc w:val="center"/>
              <w:rPr>
                <w:rFonts w:ascii="Arial" w:hAnsi="Arial" w:cs="Arial"/>
                <w:color w:val="000000"/>
                <w:sz w:val="16"/>
                <w:szCs w:val="16"/>
              </w:rPr>
            </w:pPr>
          </w:p>
        </w:tc>
        <w:tc>
          <w:tcPr>
            <w:tcW w:w="352" w:type="dxa"/>
            <w:tcBorders>
              <w:top w:val="nil"/>
              <w:left w:val="nil"/>
              <w:bottom w:val="nil"/>
              <w:right w:val="nil"/>
            </w:tcBorders>
            <w:vAlign w:val="bottom"/>
          </w:tcPr>
          <w:p w:rsidR="00717DC8" w:rsidRPr="00D8224B" w:rsidRDefault="00717DC8" w:rsidP="00D8224B">
            <w:pPr>
              <w:jc w:val="center"/>
              <w:rPr>
                <w:rFonts w:ascii="Arial" w:hAnsi="Arial" w:cs="Arial"/>
                <w:color w:val="000000"/>
                <w:sz w:val="16"/>
                <w:szCs w:val="16"/>
              </w:rPr>
            </w:pPr>
          </w:p>
        </w:tc>
        <w:tc>
          <w:tcPr>
            <w:tcW w:w="372" w:type="dxa"/>
            <w:tcBorders>
              <w:top w:val="nil"/>
              <w:left w:val="nil"/>
              <w:bottom w:val="nil"/>
              <w:right w:val="nil"/>
            </w:tcBorders>
            <w:vAlign w:val="bottom"/>
          </w:tcPr>
          <w:p w:rsidR="00717DC8" w:rsidRPr="00D8224B" w:rsidRDefault="00717DC8" w:rsidP="00D8224B">
            <w:pPr>
              <w:jc w:val="center"/>
              <w:rPr>
                <w:rFonts w:ascii="Arial" w:hAnsi="Arial" w:cs="Arial"/>
                <w:color w:val="000000"/>
                <w:sz w:val="16"/>
                <w:szCs w:val="16"/>
              </w:rPr>
            </w:pPr>
          </w:p>
        </w:tc>
        <w:tc>
          <w:tcPr>
            <w:tcW w:w="412" w:type="dxa"/>
            <w:tcBorders>
              <w:top w:val="nil"/>
              <w:left w:val="nil"/>
              <w:bottom w:val="nil"/>
              <w:right w:val="nil"/>
            </w:tcBorders>
            <w:vAlign w:val="bottom"/>
          </w:tcPr>
          <w:p w:rsidR="00717DC8" w:rsidRPr="00D8224B" w:rsidRDefault="00717DC8" w:rsidP="00D8224B">
            <w:pPr>
              <w:jc w:val="center"/>
              <w:rPr>
                <w:rFonts w:ascii="Arial" w:hAnsi="Arial" w:cs="Arial"/>
                <w:color w:val="000000"/>
                <w:sz w:val="16"/>
                <w:szCs w:val="16"/>
              </w:rPr>
            </w:pPr>
          </w:p>
        </w:tc>
        <w:tc>
          <w:tcPr>
            <w:tcW w:w="392" w:type="dxa"/>
            <w:tcBorders>
              <w:top w:val="nil"/>
              <w:left w:val="nil"/>
              <w:bottom w:val="nil"/>
              <w:right w:val="nil"/>
            </w:tcBorders>
            <w:vAlign w:val="bottom"/>
          </w:tcPr>
          <w:p w:rsidR="00717DC8" w:rsidRPr="00D8224B" w:rsidRDefault="00717DC8" w:rsidP="00D8224B">
            <w:pPr>
              <w:jc w:val="center"/>
              <w:rPr>
                <w:rFonts w:ascii="Arial" w:hAnsi="Arial" w:cs="Arial"/>
                <w:color w:val="000000"/>
                <w:sz w:val="16"/>
                <w:szCs w:val="16"/>
              </w:rPr>
            </w:pPr>
          </w:p>
        </w:tc>
        <w:tc>
          <w:tcPr>
            <w:tcW w:w="431" w:type="dxa"/>
            <w:tcBorders>
              <w:top w:val="nil"/>
              <w:left w:val="nil"/>
              <w:bottom w:val="nil"/>
              <w:right w:val="nil"/>
            </w:tcBorders>
            <w:vAlign w:val="bottom"/>
          </w:tcPr>
          <w:p w:rsidR="00717DC8" w:rsidRPr="00D8224B" w:rsidRDefault="00717DC8" w:rsidP="00D8224B">
            <w:pPr>
              <w:jc w:val="center"/>
              <w:rPr>
                <w:rFonts w:ascii="Arial" w:hAnsi="Arial" w:cs="Arial"/>
                <w:color w:val="000000"/>
                <w:sz w:val="16"/>
                <w:szCs w:val="16"/>
              </w:rPr>
            </w:pPr>
          </w:p>
        </w:tc>
        <w:tc>
          <w:tcPr>
            <w:tcW w:w="451" w:type="dxa"/>
            <w:tcBorders>
              <w:top w:val="nil"/>
              <w:left w:val="nil"/>
              <w:bottom w:val="nil"/>
              <w:right w:val="nil"/>
            </w:tcBorders>
            <w:vAlign w:val="bottom"/>
          </w:tcPr>
          <w:p w:rsidR="00717DC8" w:rsidRPr="00D8224B" w:rsidRDefault="00717DC8" w:rsidP="00D8224B">
            <w:pPr>
              <w:jc w:val="center"/>
              <w:rPr>
                <w:rFonts w:ascii="Arial" w:hAnsi="Arial" w:cs="Arial"/>
                <w:color w:val="000000"/>
                <w:sz w:val="16"/>
                <w:szCs w:val="16"/>
              </w:rPr>
            </w:pPr>
          </w:p>
        </w:tc>
        <w:tc>
          <w:tcPr>
            <w:tcW w:w="510" w:type="dxa"/>
            <w:tcBorders>
              <w:top w:val="nil"/>
              <w:left w:val="nil"/>
              <w:bottom w:val="nil"/>
              <w:right w:val="nil"/>
            </w:tcBorders>
            <w:vAlign w:val="bottom"/>
          </w:tcPr>
          <w:p w:rsidR="00717DC8" w:rsidRPr="00D8224B" w:rsidRDefault="00717DC8" w:rsidP="00D8224B">
            <w:pPr>
              <w:jc w:val="center"/>
              <w:rPr>
                <w:rFonts w:ascii="Arial" w:hAnsi="Arial" w:cs="Arial"/>
                <w:color w:val="000000"/>
                <w:sz w:val="16"/>
                <w:szCs w:val="16"/>
              </w:rPr>
            </w:pPr>
          </w:p>
        </w:tc>
        <w:tc>
          <w:tcPr>
            <w:tcW w:w="510" w:type="dxa"/>
            <w:tcBorders>
              <w:top w:val="nil"/>
              <w:left w:val="nil"/>
              <w:bottom w:val="nil"/>
              <w:right w:val="nil"/>
            </w:tcBorders>
            <w:vAlign w:val="bottom"/>
          </w:tcPr>
          <w:p w:rsidR="00717DC8" w:rsidRPr="00D8224B" w:rsidRDefault="00717DC8" w:rsidP="00D8224B">
            <w:pPr>
              <w:jc w:val="center"/>
              <w:rPr>
                <w:rFonts w:ascii="Arial" w:hAnsi="Arial" w:cs="Arial"/>
                <w:color w:val="000000"/>
                <w:sz w:val="16"/>
                <w:szCs w:val="16"/>
              </w:rPr>
            </w:pPr>
          </w:p>
        </w:tc>
        <w:tc>
          <w:tcPr>
            <w:tcW w:w="510" w:type="dxa"/>
            <w:tcBorders>
              <w:top w:val="nil"/>
              <w:left w:val="nil"/>
              <w:bottom w:val="nil"/>
              <w:right w:val="nil"/>
            </w:tcBorders>
            <w:vAlign w:val="bottom"/>
          </w:tcPr>
          <w:p w:rsidR="00717DC8" w:rsidRPr="00D8224B" w:rsidRDefault="00717DC8" w:rsidP="00D8224B">
            <w:pPr>
              <w:jc w:val="center"/>
              <w:rPr>
                <w:rFonts w:ascii="Arial" w:hAnsi="Arial" w:cs="Arial"/>
                <w:color w:val="000000"/>
                <w:sz w:val="16"/>
                <w:szCs w:val="16"/>
              </w:rPr>
            </w:pPr>
          </w:p>
        </w:tc>
        <w:tc>
          <w:tcPr>
            <w:tcW w:w="836" w:type="dxa"/>
            <w:tcBorders>
              <w:top w:val="nil"/>
              <w:left w:val="nil"/>
              <w:bottom w:val="nil"/>
              <w:right w:val="nil"/>
            </w:tcBorders>
            <w:noWrap/>
            <w:vAlign w:val="bottom"/>
          </w:tcPr>
          <w:p w:rsidR="00717DC8" w:rsidRPr="00D8224B" w:rsidRDefault="00717DC8" w:rsidP="00D8224B">
            <w:pPr>
              <w:jc w:val="center"/>
              <w:rPr>
                <w:rFonts w:ascii="Arial" w:hAnsi="Arial" w:cs="Arial"/>
                <w:sz w:val="16"/>
                <w:szCs w:val="16"/>
              </w:rPr>
            </w:pPr>
          </w:p>
        </w:tc>
        <w:tc>
          <w:tcPr>
            <w:tcW w:w="656" w:type="dxa"/>
            <w:tcBorders>
              <w:top w:val="nil"/>
              <w:left w:val="nil"/>
              <w:bottom w:val="nil"/>
              <w:right w:val="nil"/>
            </w:tcBorders>
            <w:noWrap/>
            <w:vAlign w:val="bottom"/>
          </w:tcPr>
          <w:p w:rsidR="00717DC8" w:rsidRPr="00D8224B" w:rsidRDefault="00717DC8" w:rsidP="00D8224B">
            <w:pPr>
              <w:jc w:val="center"/>
              <w:rPr>
                <w:rFonts w:ascii="Arial" w:hAnsi="Arial" w:cs="Arial"/>
                <w:sz w:val="16"/>
                <w:szCs w:val="16"/>
              </w:rPr>
            </w:pPr>
          </w:p>
        </w:tc>
        <w:tc>
          <w:tcPr>
            <w:tcW w:w="856" w:type="dxa"/>
            <w:tcBorders>
              <w:top w:val="nil"/>
              <w:left w:val="nil"/>
              <w:bottom w:val="nil"/>
              <w:right w:val="nil"/>
            </w:tcBorders>
            <w:noWrap/>
            <w:vAlign w:val="bottom"/>
          </w:tcPr>
          <w:p w:rsidR="00717DC8" w:rsidRPr="00D8224B" w:rsidRDefault="00717DC8" w:rsidP="00D8224B">
            <w:pPr>
              <w:jc w:val="center"/>
              <w:rPr>
                <w:rFonts w:ascii="Arial" w:hAnsi="Arial" w:cs="Arial"/>
                <w:sz w:val="16"/>
                <w:szCs w:val="16"/>
              </w:rPr>
            </w:pPr>
          </w:p>
        </w:tc>
        <w:tc>
          <w:tcPr>
            <w:tcW w:w="896" w:type="dxa"/>
            <w:tcBorders>
              <w:top w:val="nil"/>
              <w:left w:val="nil"/>
              <w:bottom w:val="nil"/>
              <w:right w:val="nil"/>
            </w:tcBorders>
            <w:noWrap/>
            <w:vAlign w:val="bottom"/>
          </w:tcPr>
          <w:p w:rsidR="00717DC8" w:rsidRPr="00D8224B" w:rsidRDefault="00717DC8" w:rsidP="00D8224B">
            <w:pPr>
              <w:jc w:val="center"/>
              <w:rPr>
                <w:rFonts w:ascii="Arial" w:hAnsi="Arial" w:cs="Arial"/>
                <w:sz w:val="16"/>
                <w:szCs w:val="16"/>
              </w:rPr>
            </w:pPr>
          </w:p>
        </w:tc>
      </w:tr>
      <w:tr w:rsidR="00717DC8" w:rsidRPr="00D8224B">
        <w:trPr>
          <w:trHeight w:val="255"/>
        </w:trPr>
        <w:tc>
          <w:tcPr>
            <w:tcW w:w="5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5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7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1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9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3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5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6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5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5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7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1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9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3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5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6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5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5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7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1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9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3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5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6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5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5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7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1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9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3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5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6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5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5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7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1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9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3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5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6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5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5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7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1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9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3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5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6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5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5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7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1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9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3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5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6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5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5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7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1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9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3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5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6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5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5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7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1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9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3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5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6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5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5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7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1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9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3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5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6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5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5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7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1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9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3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5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6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5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5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7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1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9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3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5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6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5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5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7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1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9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3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5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6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5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5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7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1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392"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3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451"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51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6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8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bl>
    <w:p w:rsidR="00717DC8" w:rsidRDefault="00717DC8" w:rsidP="006578A1">
      <w:pPr>
        <w:ind w:firstLine="720"/>
        <w:rPr>
          <w:rFonts w:ascii="Arial" w:hAnsi="Arial" w:cs="Arial"/>
          <w:sz w:val="20"/>
          <w:szCs w:val="20"/>
        </w:rPr>
      </w:pPr>
    </w:p>
    <w:p w:rsidR="00717DC8" w:rsidRDefault="00717DC8" w:rsidP="006578A1">
      <w:pPr>
        <w:ind w:firstLine="720"/>
        <w:rPr>
          <w:rFonts w:ascii="Arial" w:hAnsi="Arial" w:cs="Arial"/>
          <w:sz w:val="20"/>
          <w:szCs w:val="20"/>
        </w:rPr>
      </w:pPr>
      <w:r>
        <w:rPr>
          <w:rFonts w:ascii="Arial" w:hAnsi="Arial" w:cs="Arial"/>
          <w:sz w:val="20"/>
          <w:szCs w:val="20"/>
        </w:rPr>
        <w:t>The largest firms over the past five years of survey date are shown below.</w:t>
      </w:r>
    </w:p>
    <w:p w:rsidR="00717DC8" w:rsidRDefault="00717DC8" w:rsidP="006578A1">
      <w:pPr>
        <w:ind w:firstLine="720"/>
        <w:rPr>
          <w:rFonts w:ascii="Arial" w:hAnsi="Arial" w:cs="Arial"/>
          <w:sz w:val="20"/>
          <w:szCs w:val="20"/>
        </w:rPr>
      </w:pPr>
    </w:p>
    <w:p w:rsidR="00717DC8" w:rsidRDefault="00717DC8" w:rsidP="006578A1">
      <w:pPr>
        <w:ind w:firstLine="720"/>
        <w:rPr>
          <w:rFonts w:ascii="Arial" w:hAnsi="Arial" w:cs="Arial"/>
          <w:sz w:val="20"/>
          <w:szCs w:val="20"/>
        </w:rPr>
      </w:pPr>
      <w:r w:rsidRPr="00E575C2">
        <w:rPr>
          <w:rFonts w:ascii="Arial" w:hAnsi="Arial" w:cs="Arial"/>
          <w:sz w:val="20"/>
          <w:szCs w:val="20"/>
        </w:rPr>
        <w:t>The following chart show</w:t>
      </w:r>
      <w:r>
        <w:rPr>
          <w:rFonts w:ascii="Arial" w:hAnsi="Arial" w:cs="Arial"/>
          <w:sz w:val="20"/>
          <w:szCs w:val="20"/>
        </w:rPr>
        <w:t>s</w:t>
      </w:r>
      <w:r w:rsidRPr="00E575C2">
        <w:rPr>
          <w:rFonts w:ascii="Arial" w:hAnsi="Arial" w:cs="Arial"/>
          <w:sz w:val="20"/>
          <w:szCs w:val="20"/>
        </w:rPr>
        <w:t xml:space="preserve"> </w:t>
      </w:r>
      <w:r>
        <w:rPr>
          <w:rFonts w:ascii="Arial" w:hAnsi="Arial" w:cs="Arial"/>
          <w:sz w:val="20"/>
          <w:szCs w:val="20"/>
        </w:rPr>
        <w:t>the largest survey-share mortgage providers’ average score over a six year period.  There was a sharp decrease in transferee satisfaction hitting bottom at the height of the real estate and financial crisis.  Over the last two years transferee satisfaction improved.</w:t>
      </w:r>
    </w:p>
    <w:tbl>
      <w:tblPr>
        <w:tblW w:w="9696" w:type="dxa"/>
        <w:tblInd w:w="108" w:type="dxa"/>
        <w:tblLook w:val="00A0"/>
      </w:tblPr>
      <w:tblGrid>
        <w:gridCol w:w="1816"/>
        <w:gridCol w:w="1736"/>
        <w:gridCol w:w="1836"/>
        <w:gridCol w:w="1496"/>
        <w:gridCol w:w="1276"/>
        <w:gridCol w:w="1736"/>
      </w:tblGrid>
      <w:tr w:rsidR="00717DC8" w:rsidRPr="00D8224B">
        <w:trPr>
          <w:trHeight w:val="255"/>
        </w:trPr>
        <w:tc>
          <w:tcPr>
            <w:tcW w:w="16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r>
              <w:rPr>
                <w:noProof/>
              </w:rPr>
              <w:pict>
                <v:shape id="Chart 26" o:spid="_x0000_s1040" type="#_x0000_t75" style="position:absolute;margin-left:47.8pt;margin-top:.25pt;width:382.55pt;height:217.45pt;z-index:251656704;visibility:visible">
                  <v:imagedata r:id="rId19" o:title=""/>
                  <o:lock v:ext="edit" aspectratio="f"/>
                </v:shape>
              </w:pict>
            </w:r>
          </w:p>
          <w:tbl>
            <w:tblPr>
              <w:tblW w:w="0" w:type="auto"/>
              <w:tblCellSpacing w:w="0" w:type="dxa"/>
              <w:tblCellMar>
                <w:left w:w="0" w:type="dxa"/>
                <w:right w:w="0" w:type="dxa"/>
              </w:tblCellMar>
              <w:tblLook w:val="00A0"/>
            </w:tblPr>
            <w:tblGrid>
              <w:gridCol w:w="1600"/>
            </w:tblGrid>
            <w:tr w:rsidR="00717DC8" w:rsidRPr="00D8224B">
              <w:trPr>
                <w:trHeight w:val="255"/>
                <w:tblCellSpacing w:w="0" w:type="dxa"/>
              </w:trPr>
              <w:tc>
                <w:tcPr>
                  <w:tcW w:w="160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bl>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4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2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6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4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2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6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4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2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6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4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2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6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4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2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6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4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2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6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4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2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6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4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2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6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4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2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6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4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2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6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4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2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6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4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2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6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4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2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6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4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2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6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4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2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6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4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2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6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8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49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2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73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bl>
    <w:p w:rsidR="00717DC8" w:rsidRDefault="00717DC8" w:rsidP="006A41B9">
      <w:pPr>
        <w:ind w:firstLine="720"/>
        <w:rPr>
          <w:rFonts w:ascii="Arial" w:hAnsi="Arial" w:cs="Arial"/>
          <w:sz w:val="20"/>
          <w:szCs w:val="20"/>
        </w:rPr>
      </w:pPr>
      <w:r>
        <w:rPr>
          <w:rFonts w:ascii="Arial" w:hAnsi="Arial" w:cs="Arial"/>
          <w:sz w:val="20"/>
          <w:szCs w:val="20"/>
        </w:rPr>
        <w:t>Two trends are revealed in the chart above.  One, the industry competitors’ performance follow parallel paths – no firm is able to stand out in boom or bust periods.  Two, whereas Wells Fargo Home Loans had a strong differentiation in transferee satisfaction that is no longer true.  In fact from the perspective of transferees satisfaction there is little differentiation among the top mortgage providers.</w:t>
      </w:r>
    </w:p>
    <w:p w:rsidR="00717DC8" w:rsidRDefault="00717DC8" w:rsidP="006578A1">
      <w:pPr>
        <w:ind w:firstLine="720"/>
        <w:rPr>
          <w:rFonts w:ascii="Arial" w:hAnsi="Arial" w:cs="Arial"/>
          <w:sz w:val="20"/>
          <w:szCs w:val="20"/>
        </w:rPr>
      </w:pPr>
    </w:p>
    <w:p w:rsidR="00717DC8" w:rsidRDefault="00717DC8" w:rsidP="007163B9">
      <w:pPr>
        <w:rPr>
          <w:rFonts w:ascii="Arial" w:hAnsi="Arial" w:cs="Arial"/>
          <w:sz w:val="20"/>
          <w:szCs w:val="20"/>
        </w:rPr>
      </w:pPr>
    </w:p>
    <w:p w:rsidR="00717DC8" w:rsidRDefault="00717DC8" w:rsidP="006A41B9">
      <w:pPr>
        <w:ind w:firstLine="720"/>
        <w:rPr>
          <w:rFonts w:ascii="Arial" w:hAnsi="Arial" w:cs="Arial"/>
          <w:sz w:val="20"/>
          <w:szCs w:val="20"/>
        </w:rPr>
      </w:pPr>
      <w:r>
        <w:rPr>
          <w:rFonts w:ascii="Arial" w:hAnsi="Arial" w:cs="Arial"/>
          <w:sz w:val="20"/>
          <w:szCs w:val="20"/>
        </w:rPr>
        <w:t>Over the last 11 years the industry has demonstrated volatile performance satisfying transferees.  The low mark was achieved two years ago and improvement over the period since.  The housing market in the United States peaked in late 2007 and as the performance chart indicates the precipitous decline accelerated the 2 years following.</w:t>
      </w:r>
    </w:p>
    <w:tbl>
      <w:tblPr>
        <w:tblW w:w="8128" w:type="dxa"/>
        <w:tblInd w:w="910" w:type="dxa"/>
        <w:tblLook w:val="00A0"/>
      </w:tblPr>
      <w:tblGrid>
        <w:gridCol w:w="1176"/>
        <w:gridCol w:w="976"/>
        <w:gridCol w:w="976"/>
        <w:gridCol w:w="976"/>
        <w:gridCol w:w="976"/>
        <w:gridCol w:w="1156"/>
        <w:gridCol w:w="976"/>
        <w:gridCol w:w="916"/>
      </w:tblGrid>
      <w:tr w:rsidR="00717DC8" w:rsidRPr="00D8224B">
        <w:trPr>
          <w:trHeight w:val="255"/>
        </w:trPr>
        <w:tc>
          <w:tcPr>
            <w:tcW w:w="11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r>
              <w:rPr>
                <w:noProof/>
              </w:rPr>
              <w:pict>
                <v:shape id="Chart 25" o:spid="_x0000_s1041" type="#_x0000_t75" style="position:absolute;margin-left:20.05pt;margin-top:8.5pt;width:362.4pt;height:182.9pt;z-index:251655680;visibility:visible">
                  <v:imagedata r:id="rId20" o:title=""/>
                  <o:lock v:ext="edit" aspectratio="f"/>
                </v:shape>
              </w:pict>
            </w:r>
          </w:p>
          <w:tbl>
            <w:tblPr>
              <w:tblW w:w="0" w:type="auto"/>
              <w:tblCellSpacing w:w="0" w:type="dxa"/>
              <w:tblCellMar>
                <w:left w:w="0" w:type="dxa"/>
                <w:right w:w="0" w:type="dxa"/>
              </w:tblCellMar>
              <w:tblLook w:val="00A0"/>
            </w:tblPr>
            <w:tblGrid>
              <w:gridCol w:w="960"/>
            </w:tblGrid>
            <w:tr w:rsidR="00717DC8" w:rsidRPr="00D8224B">
              <w:trPr>
                <w:trHeight w:val="255"/>
                <w:tblCellSpacing w:w="0" w:type="dxa"/>
              </w:trPr>
              <w:tc>
                <w:tcPr>
                  <w:tcW w:w="960"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bl>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1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1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1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1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1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1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1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1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1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1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1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1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1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1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1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1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1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1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1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1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1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1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1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1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1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1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1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r w:rsidR="00717DC8" w:rsidRPr="00D8224B">
        <w:trPr>
          <w:trHeight w:val="255"/>
        </w:trPr>
        <w:tc>
          <w:tcPr>
            <w:tcW w:w="11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115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7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c>
          <w:tcPr>
            <w:tcW w:w="916" w:type="dxa"/>
            <w:tcBorders>
              <w:top w:val="nil"/>
              <w:left w:val="nil"/>
              <w:bottom w:val="nil"/>
              <w:right w:val="nil"/>
            </w:tcBorders>
            <w:noWrap/>
            <w:vAlign w:val="bottom"/>
          </w:tcPr>
          <w:p w:rsidR="00717DC8" w:rsidRPr="00D8224B" w:rsidRDefault="00717DC8" w:rsidP="00D8224B">
            <w:pPr>
              <w:rPr>
                <w:rFonts w:ascii="Arial" w:hAnsi="Arial" w:cs="Arial"/>
                <w:sz w:val="20"/>
                <w:szCs w:val="20"/>
              </w:rPr>
            </w:pPr>
          </w:p>
        </w:tc>
      </w:tr>
    </w:tbl>
    <w:p w:rsidR="00717DC8" w:rsidRDefault="00717DC8" w:rsidP="00D8224B">
      <w:pPr>
        <w:rPr>
          <w:rFonts w:ascii="Arial" w:hAnsi="Arial" w:cs="Arial"/>
          <w:sz w:val="20"/>
          <w:szCs w:val="20"/>
        </w:rPr>
      </w:pPr>
    </w:p>
    <w:p w:rsidR="00717DC8" w:rsidRDefault="00717DC8" w:rsidP="00D8224B">
      <w:pPr>
        <w:rPr>
          <w:rFonts w:ascii="Arial" w:hAnsi="Arial" w:cs="Arial"/>
          <w:sz w:val="20"/>
          <w:szCs w:val="20"/>
        </w:rPr>
      </w:pPr>
      <w:r>
        <w:rPr>
          <w:rFonts w:ascii="Arial" w:hAnsi="Arial" w:cs="Arial"/>
          <w:sz w:val="20"/>
          <w:szCs w:val="20"/>
        </w:rPr>
        <w:t xml:space="preserve"> </w:t>
      </w:r>
    </w:p>
    <w:p w:rsidR="00717DC8" w:rsidRDefault="00717DC8" w:rsidP="007163B9">
      <w:pPr>
        <w:rPr>
          <w:rFonts w:ascii="Arial" w:hAnsi="Arial" w:cs="Arial"/>
          <w:sz w:val="20"/>
          <w:szCs w:val="20"/>
        </w:rPr>
      </w:pPr>
    </w:p>
    <w:p w:rsidR="00717DC8" w:rsidRDefault="00717DC8" w:rsidP="006578A1">
      <w:pPr>
        <w:ind w:firstLine="720"/>
        <w:rPr>
          <w:rFonts w:ascii="Arial" w:hAnsi="Arial" w:cs="Arial"/>
          <w:sz w:val="20"/>
          <w:szCs w:val="20"/>
        </w:rPr>
      </w:pPr>
    </w:p>
    <w:p w:rsidR="00717DC8" w:rsidRPr="00E575C2" w:rsidRDefault="00717DC8" w:rsidP="00757CAA">
      <w:pPr>
        <w:ind w:firstLine="720"/>
        <w:rPr>
          <w:rFonts w:ascii="Arial" w:hAnsi="Arial" w:cs="Arial"/>
          <w:sz w:val="20"/>
          <w:szCs w:val="20"/>
        </w:rPr>
      </w:pPr>
      <w:r w:rsidRPr="00E575C2">
        <w:rPr>
          <w:rFonts w:ascii="Arial" w:hAnsi="Arial" w:cs="Arial"/>
          <w:sz w:val="20"/>
          <w:szCs w:val="20"/>
        </w:rPr>
        <w:br w:type="page"/>
      </w:r>
    </w:p>
    <w:p w:rsidR="00717DC8" w:rsidRPr="00E575C2" w:rsidRDefault="00717DC8">
      <w:pPr>
        <w:rPr>
          <w:rFonts w:ascii="Arial" w:hAnsi="Arial" w:cs="Arial"/>
          <w:b/>
          <w:bCs/>
          <w:sz w:val="20"/>
          <w:szCs w:val="20"/>
          <w:u w:val="single"/>
        </w:rPr>
      </w:pPr>
      <w:r w:rsidRPr="00E575C2">
        <w:rPr>
          <w:rFonts w:ascii="Arial" w:hAnsi="Arial" w:cs="Arial"/>
          <w:b/>
          <w:bCs/>
          <w:sz w:val="20"/>
          <w:szCs w:val="20"/>
          <w:u w:val="single"/>
        </w:rPr>
        <w:t>4</w:t>
      </w:r>
      <w:r>
        <w:rPr>
          <w:rFonts w:ascii="Arial" w:hAnsi="Arial" w:cs="Arial"/>
          <w:b/>
          <w:bCs/>
          <w:sz w:val="20"/>
          <w:szCs w:val="20"/>
          <w:u w:val="single"/>
        </w:rPr>
        <w:t>.</w:t>
      </w:r>
      <w:r>
        <w:rPr>
          <w:rFonts w:ascii="Arial" w:hAnsi="Arial" w:cs="Arial"/>
          <w:b/>
          <w:bCs/>
          <w:sz w:val="20"/>
          <w:szCs w:val="20"/>
          <w:u w:val="single"/>
        </w:rPr>
        <w:tab/>
        <w:t>SPOUSE-PARTNER-</w:t>
      </w:r>
      <w:r w:rsidRPr="00E575C2">
        <w:rPr>
          <w:rFonts w:ascii="Arial" w:hAnsi="Arial" w:cs="Arial"/>
          <w:b/>
          <w:bCs/>
          <w:sz w:val="20"/>
          <w:szCs w:val="20"/>
          <w:u w:val="single"/>
        </w:rPr>
        <w:t>FAMILY SERVICES</w:t>
      </w:r>
    </w:p>
    <w:p w:rsidR="00717DC8" w:rsidRDefault="00717DC8" w:rsidP="00694CBE">
      <w:pPr>
        <w:ind w:firstLine="720"/>
        <w:rPr>
          <w:rFonts w:ascii="Arial" w:hAnsi="Arial" w:cs="Arial"/>
          <w:sz w:val="20"/>
          <w:szCs w:val="20"/>
        </w:rPr>
      </w:pPr>
      <w:r>
        <w:rPr>
          <w:rFonts w:ascii="Arial" w:hAnsi="Arial" w:cs="Arial"/>
          <w:sz w:val="20"/>
          <w:szCs w:val="20"/>
        </w:rPr>
        <w:t>Seven of the largest s</w:t>
      </w:r>
      <w:r w:rsidRPr="00E575C2">
        <w:rPr>
          <w:rFonts w:ascii="Arial" w:hAnsi="Arial" w:cs="Arial"/>
          <w:sz w:val="20"/>
          <w:szCs w:val="20"/>
        </w:rPr>
        <w:t xml:space="preserve">ervice </w:t>
      </w:r>
      <w:r>
        <w:rPr>
          <w:rFonts w:ascii="Arial" w:hAnsi="Arial" w:cs="Arial"/>
          <w:sz w:val="20"/>
          <w:szCs w:val="20"/>
        </w:rPr>
        <w:t>providers in the spouse-partner</w:t>
      </w:r>
      <w:r w:rsidRPr="00E575C2">
        <w:rPr>
          <w:rFonts w:ascii="Arial" w:hAnsi="Arial" w:cs="Arial"/>
          <w:sz w:val="20"/>
          <w:szCs w:val="20"/>
        </w:rPr>
        <w:t xml:space="preserve"> services are shown below.</w:t>
      </w:r>
      <w:r>
        <w:rPr>
          <w:rFonts w:ascii="Arial" w:hAnsi="Arial" w:cs="Arial"/>
          <w:sz w:val="20"/>
          <w:szCs w:val="20"/>
        </w:rPr>
        <w:t xml:space="preserve">  Please review this information with caution because a few firms have small sample sizes.  </w:t>
      </w:r>
      <w:r w:rsidRPr="00E575C2">
        <w:rPr>
          <w:rFonts w:ascii="Arial" w:hAnsi="Arial" w:cs="Arial"/>
          <w:sz w:val="20"/>
          <w:szCs w:val="20"/>
        </w:rPr>
        <w:t xml:space="preserve">Suppliers are shown in </w:t>
      </w:r>
      <w:r w:rsidRPr="00DD6BEF">
        <w:rPr>
          <w:rFonts w:ascii="Arial" w:hAnsi="Arial" w:cs="Arial"/>
          <w:sz w:val="20"/>
          <w:szCs w:val="20"/>
          <w:u w:val="single"/>
        </w:rPr>
        <w:t>descending</w:t>
      </w:r>
      <w:r w:rsidRPr="00E575C2">
        <w:rPr>
          <w:rFonts w:ascii="Arial" w:hAnsi="Arial" w:cs="Arial"/>
          <w:sz w:val="20"/>
          <w:szCs w:val="20"/>
        </w:rPr>
        <w:t xml:space="preserve"> order by average score</w:t>
      </w:r>
      <w:r>
        <w:rPr>
          <w:rFonts w:ascii="Arial" w:hAnsi="Arial" w:cs="Arial"/>
          <w:sz w:val="20"/>
          <w:szCs w:val="20"/>
        </w:rPr>
        <w:t>; all scores and metrics are shown.</w:t>
      </w:r>
    </w:p>
    <w:p w:rsidR="00717DC8" w:rsidRDefault="00717DC8" w:rsidP="00694CBE">
      <w:pPr>
        <w:ind w:firstLine="720"/>
        <w:rPr>
          <w:rFonts w:ascii="Arial" w:hAnsi="Arial" w:cs="Arial"/>
          <w:sz w:val="20"/>
          <w:szCs w:val="20"/>
        </w:rPr>
      </w:pPr>
    </w:p>
    <w:tbl>
      <w:tblPr>
        <w:tblW w:w="10440" w:type="dxa"/>
        <w:tblInd w:w="93" w:type="dxa"/>
        <w:tblLook w:val="00A0"/>
      </w:tblPr>
      <w:tblGrid>
        <w:gridCol w:w="1880"/>
        <w:gridCol w:w="440"/>
        <w:gridCol w:w="460"/>
        <w:gridCol w:w="394"/>
        <w:gridCol w:w="380"/>
        <w:gridCol w:w="400"/>
        <w:gridCol w:w="460"/>
        <w:gridCol w:w="520"/>
        <w:gridCol w:w="500"/>
        <w:gridCol w:w="520"/>
        <w:gridCol w:w="600"/>
        <w:gridCol w:w="820"/>
        <w:gridCol w:w="760"/>
        <w:gridCol w:w="760"/>
        <w:gridCol w:w="800"/>
        <w:gridCol w:w="760"/>
      </w:tblGrid>
      <w:tr w:rsidR="00717DC8" w:rsidRPr="00BC4FA7">
        <w:trPr>
          <w:trHeight w:val="255"/>
        </w:trPr>
        <w:tc>
          <w:tcPr>
            <w:tcW w:w="1880" w:type="dxa"/>
            <w:tcBorders>
              <w:top w:val="nil"/>
              <w:left w:val="nil"/>
              <w:bottom w:val="nil"/>
              <w:right w:val="nil"/>
            </w:tcBorders>
            <w:noWrap/>
            <w:vAlign w:val="bottom"/>
          </w:tcPr>
          <w:p w:rsidR="00717DC8" w:rsidRPr="00BC4FA7" w:rsidRDefault="00717DC8" w:rsidP="00BC4FA7">
            <w:pPr>
              <w:rPr>
                <w:rFonts w:ascii="Arial" w:hAnsi="Arial" w:cs="Arial"/>
                <w:sz w:val="16"/>
                <w:szCs w:val="16"/>
              </w:rPr>
            </w:pPr>
          </w:p>
        </w:tc>
        <w:tc>
          <w:tcPr>
            <w:tcW w:w="900" w:type="dxa"/>
            <w:gridSpan w:val="2"/>
            <w:tcBorders>
              <w:top w:val="nil"/>
              <w:left w:val="nil"/>
              <w:bottom w:val="nil"/>
              <w:right w:val="nil"/>
            </w:tcBorders>
            <w:noWrap/>
            <w:vAlign w:val="bottom"/>
          </w:tcPr>
          <w:p w:rsidR="00717DC8" w:rsidRPr="00BC4FA7" w:rsidRDefault="00717DC8" w:rsidP="00BC4FA7">
            <w:pPr>
              <w:rPr>
                <w:rFonts w:ascii="Arial" w:hAnsi="Arial" w:cs="Arial"/>
                <w:sz w:val="16"/>
                <w:szCs w:val="16"/>
              </w:rPr>
            </w:pPr>
            <w:r w:rsidRPr="00BC4FA7">
              <w:rPr>
                <w:rFonts w:ascii="Arial" w:hAnsi="Arial" w:cs="Arial"/>
                <w:sz w:val="16"/>
                <w:szCs w:val="16"/>
              </w:rPr>
              <w:t>Scores</w:t>
            </w:r>
          </w:p>
        </w:tc>
        <w:tc>
          <w:tcPr>
            <w:tcW w:w="38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38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40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4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52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50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52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600" w:type="dxa"/>
            <w:tcBorders>
              <w:top w:val="nil"/>
              <w:left w:val="nil"/>
              <w:bottom w:val="nil"/>
              <w:right w:val="nil"/>
            </w:tcBorders>
            <w:noWrap/>
            <w:vAlign w:val="bottom"/>
          </w:tcPr>
          <w:p w:rsidR="00717DC8" w:rsidRPr="00BC4FA7" w:rsidRDefault="00717DC8" w:rsidP="00BC4FA7">
            <w:pPr>
              <w:jc w:val="right"/>
              <w:rPr>
                <w:rFonts w:ascii="Arial" w:hAnsi="Arial" w:cs="Arial"/>
                <w:sz w:val="16"/>
                <w:szCs w:val="16"/>
              </w:rPr>
            </w:pPr>
          </w:p>
        </w:tc>
        <w:tc>
          <w:tcPr>
            <w:tcW w:w="82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Total</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Aver.</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Top</w:t>
            </w:r>
          </w:p>
        </w:tc>
        <w:tc>
          <w:tcPr>
            <w:tcW w:w="80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Bottom</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Net</w:t>
            </w:r>
          </w:p>
        </w:tc>
      </w:tr>
      <w:tr w:rsidR="00717DC8" w:rsidRPr="00BC4FA7">
        <w:trPr>
          <w:trHeight w:val="255"/>
        </w:trPr>
        <w:tc>
          <w:tcPr>
            <w:tcW w:w="1880" w:type="dxa"/>
            <w:tcBorders>
              <w:top w:val="nil"/>
              <w:left w:val="nil"/>
              <w:bottom w:val="single" w:sz="4" w:space="0" w:color="auto"/>
              <w:right w:val="nil"/>
            </w:tcBorders>
            <w:noWrap/>
            <w:vAlign w:val="bottom"/>
          </w:tcPr>
          <w:p w:rsidR="00717DC8" w:rsidRPr="00BC4FA7" w:rsidRDefault="00717DC8" w:rsidP="00BC4FA7">
            <w:pPr>
              <w:rPr>
                <w:rFonts w:ascii="Arial" w:hAnsi="Arial" w:cs="Arial"/>
                <w:b/>
                <w:bCs/>
                <w:sz w:val="16"/>
                <w:szCs w:val="16"/>
              </w:rPr>
            </w:pPr>
            <w:r w:rsidRPr="00BC4FA7">
              <w:rPr>
                <w:rFonts w:ascii="Arial" w:hAnsi="Arial" w:cs="Arial"/>
                <w:b/>
                <w:bCs/>
                <w:sz w:val="16"/>
                <w:szCs w:val="16"/>
              </w:rPr>
              <w:t> </w:t>
            </w:r>
          </w:p>
        </w:tc>
        <w:tc>
          <w:tcPr>
            <w:tcW w:w="440" w:type="dxa"/>
            <w:tcBorders>
              <w:top w:val="nil"/>
              <w:left w:val="nil"/>
              <w:bottom w:val="single" w:sz="4" w:space="0" w:color="auto"/>
              <w:right w:val="nil"/>
            </w:tcBorders>
            <w:noWrap/>
            <w:vAlign w:val="bottom"/>
          </w:tcPr>
          <w:p w:rsidR="00717DC8" w:rsidRPr="00BC4FA7" w:rsidRDefault="00717DC8" w:rsidP="00BC4FA7">
            <w:pPr>
              <w:jc w:val="center"/>
              <w:rPr>
                <w:rFonts w:ascii="Arial" w:hAnsi="Arial" w:cs="Arial"/>
                <w:i/>
                <w:iCs/>
                <w:sz w:val="16"/>
                <w:szCs w:val="16"/>
              </w:rPr>
            </w:pPr>
            <w:r w:rsidRPr="00BC4FA7">
              <w:rPr>
                <w:rFonts w:ascii="Arial" w:hAnsi="Arial" w:cs="Arial"/>
                <w:i/>
                <w:iCs/>
                <w:sz w:val="16"/>
                <w:szCs w:val="16"/>
              </w:rPr>
              <w:t>1</w:t>
            </w:r>
          </w:p>
        </w:tc>
        <w:tc>
          <w:tcPr>
            <w:tcW w:w="460" w:type="dxa"/>
            <w:tcBorders>
              <w:top w:val="nil"/>
              <w:left w:val="nil"/>
              <w:bottom w:val="single" w:sz="4" w:space="0" w:color="auto"/>
              <w:right w:val="nil"/>
            </w:tcBorders>
            <w:noWrap/>
            <w:vAlign w:val="bottom"/>
          </w:tcPr>
          <w:p w:rsidR="00717DC8" w:rsidRPr="00BC4FA7" w:rsidRDefault="00717DC8" w:rsidP="00BC4FA7">
            <w:pPr>
              <w:jc w:val="center"/>
              <w:rPr>
                <w:rFonts w:ascii="Arial" w:hAnsi="Arial" w:cs="Arial"/>
                <w:i/>
                <w:iCs/>
                <w:sz w:val="16"/>
                <w:szCs w:val="16"/>
              </w:rPr>
            </w:pPr>
            <w:r w:rsidRPr="00BC4FA7">
              <w:rPr>
                <w:rFonts w:ascii="Arial" w:hAnsi="Arial" w:cs="Arial"/>
                <w:i/>
                <w:iCs/>
                <w:sz w:val="16"/>
                <w:szCs w:val="16"/>
              </w:rPr>
              <w:t>2</w:t>
            </w:r>
          </w:p>
        </w:tc>
        <w:tc>
          <w:tcPr>
            <w:tcW w:w="380" w:type="dxa"/>
            <w:tcBorders>
              <w:top w:val="nil"/>
              <w:left w:val="nil"/>
              <w:bottom w:val="single" w:sz="4" w:space="0" w:color="auto"/>
              <w:right w:val="nil"/>
            </w:tcBorders>
            <w:noWrap/>
            <w:vAlign w:val="bottom"/>
          </w:tcPr>
          <w:p w:rsidR="00717DC8" w:rsidRPr="00BC4FA7" w:rsidRDefault="00717DC8" w:rsidP="00BC4FA7">
            <w:pPr>
              <w:jc w:val="center"/>
              <w:rPr>
                <w:rFonts w:ascii="Arial" w:hAnsi="Arial" w:cs="Arial"/>
                <w:i/>
                <w:iCs/>
                <w:sz w:val="16"/>
                <w:szCs w:val="16"/>
              </w:rPr>
            </w:pPr>
            <w:r w:rsidRPr="00BC4FA7">
              <w:rPr>
                <w:rFonts w:ascii="Arial" w:hAnsi="Arial" w:cs="Arial"/>
                <w:i/>
                <w:iCs/>
                <w:sz w:val="16"/>
                <w:szCs w:val="16"/>
              </w:rPr>
              <w:t>3</w:t>
            </w:r>
          </w:p>
        </w:tc>
        <w:tc>
          <w:tcPr>
            <w:tcW w:w="380" w:type="dxa"/>
            <w:tcBorders>
              <w:top w:val="nil"/>
              <w:left w:val="nil"/>
              <w:bottom w:val="single" w:sz="4" w:space="0" w:color="auto"/>
              <w:right w:val="nil"/>
            </w:tcBorders>
            <w:noWrap/>
            <w:vAlign w:val="bottom"/>
          </w:tcPr>
          <w:p w:rsidR="00717DC8" w:rsidRPr="00BC4FA7" w:rsidRDefault="00717DC8" w:rsidP="00BC4FA7">
            <w:pPr>
              <w:jc w:val="center"/>
              <w:rPr>
                <w:rFonts w:ascii="Arial" w:hAnsi="Arial" w:cs="Arial"/>
                <w:i/>
                <w:iCs/>
                <w:sz w:val="16"/>
                <w:szCs w:val="16"/>
              </w:rPr>
            </w:pPr>
            <w:r w:rsidRPr="00BC4FA7">
              <w:rPr>
                <w:rFonts w:ascii="Arial" w:hAnsi="Arial" w:cs="Arial"/>
                <w:i/>
                <w:iCs/>
                <w:sz w:val="16"/>
                <w:szCs w:val="16"/>
              </w:rPr>
              <w:t>4</w:t>
            </w:r>
          </w:p>
        </w:tc>
        <w:tc>
          <w:tcPr>
            <w:tcW w:w="400" w:type="dxa"/>
            <w:tcBorders>
              <w:top w:val="nil"/>
              <w:left w:val="nil"/>
              <w:bottom w:val="single" w:sz="4" w:space="0" w:color="auto"/>
              <w:right w:val="nil"/>
            </w:tcBorders>
            <w:noWrap/>
            <w:vAlign w:val="bottom"/>
          </w:tcPr>
          <w:p w:rsidR="00717DC8" w:rsidRPr="00BC4FA7" w:rsidRDefault="00717DC8" w:rsidP="00BC4FA7">
            <w:pPr>
              <w:jc w:val="center"/>
              <w:rPr>
                <w:rFonts w:ascii="Arial" w:hAnsi="Arial" w:cs="Arial"/>
                <w:i/>
                <w:iCs/>
                <w:sz w:val="16"/>
                <w:szCs w:val="16"/>
              </w:rPr>
            </w:pPr>
            <w:r w:rsidRPr="00BC4FA7">
              <w:rPr>
                <w:rFonts w:ascii="Arial" w:hAnsi="Arial" w:cs="Arial"/>
                <w:i/>
                <w:iCs/>
                <w:sz w:val="16"/>
                <w:szCs w:val="16"/>
              </w:rPr>
              <w:t>5</w:t>
            </w:r>
          </w:p>
        </w:tc>
        <w:tc>
          <w:tcPr>
            <w:tcW w:w="460" w:type="dxa"/>
            <w:tcBorders>
              <w:top w:val="nil"/>
              <w:left w:val="nil"/>
              <w:bottom w:val="single" w:sz="4" w:space="0" w:color="auto"/>
              <w:right w:val="nil"/>
            </w:tcBorders>
            <w:noWrap/>
            <w:vAlign w:val="bottom"/>
          </w:tcPr>
          <w:p w:rsidR="00717DC8" w:rsidRPr="00BC4FA7" w:rsidRDefault="00717DC8" w:rsidP="00BC4FA7">
            <w:pPr>
              <w:jc w:val="center"/>
              <w:rPr>
                <w:rFonts w:ascii="Arial" w:hAnsi="Arial" w:cs="Arial"/>
                <w:i/>
                <w:iCs/>
                <w:sz w:val="16"/>
                <w:szCs w:val="16"/>
              </w:rPr>
            </w:pPr>
            <w:r w:rsidRPr="00BC4FA7">
              <w:rPr>
                <w:rFonts w:ascii="Arial" w:hAnsi="Arial" w:cs="Arial"/>
                <w:i/>
                <w:iCs/>
                <w:sz w:val="16"/>
                <w:szCs w:val="16"/>
              </w:rPr>
              <w:t>6</w:t>
            </w:r>
          </w:p>
        </w:tc>
        <w:tc>
          <w:tcPr>
            <w:tcW w:w="520" w:type="dxa"/>
            <w:tcBorders>
              <w:top w:val="nil"/>
              <w:left w:val="nil"/>
              <w:bottom w:val="single" w:sz="4" w:space="0" w:color="auto"/>
              <w:right w:val="nil"/>
            </w:tcBorders>
            <w:noWrap/>
            <w:vAlign w:val="bottom"/>
          </w:tcPr>
          <w:p w:rsidR="00717DC8" w:rsidRPr="00BC4FA7" w:rsidRDefault="00717DC8" w:rsidP="00BC4FA7">
            <w:pPr>
              <w:jc w:val="center"/>
              <w:rPr>
                <w:rFonts w:ascii="Arial" w:hAnsi="Arial" w:cs="Arial"/>
                <w:i/>
                <w:iCs/>
                <w:sz w:val="16"/>
                <w:szCs w:val="16"/>
              </w:rPr>
            </w:pPr>
            <w:r w:rsidRPr="00BC4FA7">
              <w:rPr>
                <w:rFonts w:ascii="Arial" w:hAnsi="Arial" w:cs="Arial"/>
                <w:i/>
                <w:iCs/>
                <w:sz w:val="16"/>
                <w:szCs w:val="16"/>
              </w:rPr>
              <w:t>7</w:t>
            </w:r>
          </w:p>
        </w:tc>
        <w:tc>
          <w:tcPr>
            <w:tcW w:w="500" w:type="dxa"/>
            <w:tcBorders>
              <w:top w:val="nil"/>
              <w:left w:val="nil"/>
              <w:bottom w:val="single" w:sz="4" w:space="0" w:color="auto"/>
              <w:right w:val="nil"/>
            </w:tcBorders>
            <w:noWrap/>
            <w:vAlign w:val="bottom"/>
          </w:tcPr>
          <w:p w:rsidR="00717DC8" w:rsidRPr="00BC4FA7" w:rsidRDefault="00717DC8" w:rsidP="00BC4FA7">
            <w:pPr>
              <w:jc w:val="center"/>
              <w:rPr>
                <w:rFonts w:ascii="Arial" w:hAnsi="Arial" w:cs="Arial"/>
                <w:i/>
                <w:iCs/>
                <w:sz w:val="16"/>
                <w:szCs w:val="16"/>
              </w:rPr>
            </w:pPr>
            <w:r w:rsidRPr="00BC4FA7">
              <w:rPr>
                <w:rFonts w:ascii="Arial" w:hAnsi="Arial" w:cs="Arial"/>
                <w:i/>
                <w:iCs/>
                <w:sz w:val="16"/>
                <w:szCs w:val="16"/>
              </w:rPr>
              <w:t>8</w:t>
            </w:r>
          </w:p>
        </w:tc>
        <w:tc>
          <w:tcPr>
            <w:tcW w:w="520" w:type="dxa"/>
            <w:tcBorders>
              <w:top w:val="nil"/>
              <w:left w:val="nil"/>
              <w:bottom w:val="single" w:sz="4" w:space="0" w:color="auto"/>
              <w:right w:val="nil"/>
            </w:tcBorders>
            <w:noWrap/>
            <w:vAlign w:val="bottom"/>
          </w:tcPr>
          <w:p w:rsidR="00717DC8" w:rsidRPr="00BC4FA7" w:rsidRDefault="00717DC8" w:rsidP="00BC4FA7">
            <w:pPr>
              <w:jc w:val="center"/>
              <w:rPr>
                <w:rFonts w:ascii="Arial" w:hAnsi="Arial" w:cs="Arial"/>
                <w:i/>
                <w:iCs/>
                <w:sz w:val="16"/>
                <w:szCs w:val="16"/>
              </w:rPr>
            </w:pPr>
            <w:r w:rsidRPr="00BC4FA7">
              <w:rPr>
                <w:rFonts w:ascii="Arial" w:hAnsi="Arial" w:cs="Arial"/>
                <w:i/>
                <w:iCs/>
                <w:sz w:val="16"/>
                <w:szCs w:val="16"/>
              </w:rPr>
              <w:t>9</w:t>
            </w:r>
          </w:p>
        </w:tc>
        <w:tc>
          <w:tcPr>
            <w:tcW w:w="600" w:type="dxa"/>
            <w:tcBorders>
              <w:top w:val="nil"/>
              <w:left w:val="nil"/>
              <w:bottom w:val="single" w:sz="4" w:space="0" w:color="auto"/>
              <w:right w:val="nil"/>
            </w:tcBorders>
            <w:noWrap/>
            <w:vAlign w:val="bottom"/>
          </w:tcPr>
          <w:p w:rsidR="00717DC8" w:rsidRPr="00BC4FA7" w:rsidRDefault="00717DC8" w:rsidP="00BC4FA7">
            <w:pPr>
              <w:jc w:val="center"/>
              <w:rPr>
                <w:rFonts w:ascii="Arial" w:hAnsi="Arial" w:cs="Arial"/>
                <w:i/>
                <w:iCs/>
                <w:sz w:val="16"/>
                <w:szCs w:val="16"/>
              </w:rPr>
            </w:pPr>
            <w:r w:rsidRPr="00BC4FA7">
              <w:rPr>
                <w:rFonts w:ascii="Arial" w:hAnsi="Arial" w:cs="Arial"/>
                <w:i/>
                <w:iCs/>
                <w:sz w:val="16"/>
                <w:szCs w:val="16"/>
              </w:rPr>
              <w:t>10</w:t>
            </w:r>
          </w:p>
        </w:tc>
        <w:tc>
          <w:tcPr>
            <w:tcW w:w="820" w:type="dxa"/>
            <w:tcBorders>
              <w:top w:val="nil"/>
              <w:left w:val="nil"/>
              <w:bottom w:val="single" w:sz="4" w:space="0" w:color="auto"/>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Surveys</w:t>
            </w:r>
          </w:p>
        </w:tc>
        <w:tc>
          <w:tcPr>
            <w:tcW w:w="760" w:type="dxa"/>
            <w:tcBorders>
              <w:top w:val="nil"/>
              <w:left w:val="nil"/>
              <w:bottom w:val="single" w:sz="4" w:space="0" w:color="auto"/>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Score</w:t>
            </w:r>
          </w:p>
        </w:tc>
        <w:tc>
          <w:tcPr>
            <w:tcW w:w="760" w:type="dxa"/>
            <w:tcBorders>
              <w:top w:val="nil"/>
              <w:left w:val="nil"/>
              <w:bottom w:val="single" w:sz="4" w:space="0" w:color="auto"/>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Block %</w:t>
            </w:r>
          </w:p>
        </w:tc>
        <w:tc>
          <w:tcPr>
            <w:tcW w:w="800" w:type="dxa"/>
            <w:tcBorders>
              <w:top w:val="nil"/>
              <w:left w:val="nil"/>
              <w:bottom w:val="single" w:sz="4" w:space="0" w:color="auto"/>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Block %</w:t>
            </w:r>
          </w:p>
        </w:tc>
        <w:tc>
          <w:tcPr>
            <w:tcW w:w="760" w:type="dxa"/>
            <w:tcBorders>
              <w:top w:val="nil"/>
              <w:left w:val="nil"/>
              <w:bottom w:val="single" w:sz="4" w:space="0" w:color="auto"/>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Satis. %</w:t>
            </w:r>
          </w:p>
        </w:tc>
      </w:tr>
      <w:tr w:rsidR="00717DC8" w:rsidRPr="00BC4FA7">
        <w:trPr>
          <w:trHeight w:val="255"/>
        </w:trPr>
        <w:tc>
          <w:tcPr>
            <w:tcW w:w="1880" w:type="dxa"/>
            <w:tcBorders>
              <w:top w:val="nil"/>
              <w:left w:val="nil"/>
              <w:bottom w:val="nil"/>
              <w:right w:val="nil"/>
            </w:tcBorders>
            <w:vAlign w:val="bottom"/>
          </w:tcPr>
          <w:p w:rsidR="00717DC8" w:rsidRPr="00BC4FA7" w:rsidRDefault="00717DC8" w:rsidP="00BC4FA7">
            <w:pPr>
              <w:rPr>
                <w:rFonts w:ascii="Arial" w:hAnsi="Arial" w:cs="Arial"/>
                <w:color w:val="000000"/>
                <w:sz w:val="16"/>
                <w:szCs w:val="16"/>
              </w:rPr>
            </w:pPr>
            <w:r w:rsidRPr="00BC4FA7">
              <w:rPr>
                <w:rFonts w:ascii="Arial" w:hAnsi="Arial" w:cs="Arial"/>
                <w:color w:val="000000"/>
                <w:sz w:val="16"/>
                <w:szCs w:val="16"/>
              </w:rPr>
              <w:t>Sally White &amp; Assoc</w:t>
            </w:r>
          </w:p>
        </w:tc>
        <w:tc>
          <w:tcPr>
            <w:tcW w:w="44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4</w:t>
            </w:r>
          </w:p>
        </w:tc>
        <w:tc>
          <w:tcPr>
            <w:tcW w:w="46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7</w:t>
            </w:r>
          </w:p>
        </w:tc>
        <w:tc>
          <w:tcPr>
            <w:tcW w:w="38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1</w:t>
            </w:r>
          </w:p>
        </w:tc>
        <w:tc>
          <w:tcPr>
            <w:tcW w:w="38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2</w:t>
            </w:r>
          </w:p>
        </w:tc>
        <w:tc>
          <w:tcPr>
            <w:tcW w:w="40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10</w:t>
            </w:r>
          </w:p>
        </w:tc>
        <w:tc>
          <w:tcPr>
            <w:tcW w:w="46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4</w:t>
            </w:r>
          </w:p>
        </w:tc>
        <w:tc>
          <w:tcPr>
            <w:tcW w:w="52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57</w:t>
            </w:r>
          </w:p>
        </w:tc>
        <w:tc>
          <w:tcPr>
            <w:tcW w:w="50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51</w:t>
            </w:r>
          </w:p>
        </w:tc>
        <w:tc>
          <w:tcPr>
            <w:tcW w:w="52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41</w:t>
            </w:r>
          </w:p>
        </w:tc>
        <w:tc>
          <w:tcPr>
            <w:tcW w:w="60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38</w:t>
            </w:r>
          </w:p>
        </w:tc>
        <w:tc>
          <w:tcPr>
            <w:tcW w:w="82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215</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7.72</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37%</w:t>
            </w:r>
          </w:p>
        </w:tc>
        <w:tc>
          <w:tcPr>
            <w:tcW w:w="80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13%</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24%</w:t>
            </w:r>
          </w:p>
        </w:tc>
      </w:tr>
      <w:tr w:rsidR="00717DC8" w:rsidRPr="00BC4FA7">
        <w:trPr>
          <w:trHeight w:val="255"/>
        </w:trPr>
        <w:tc>
          <w:tcPr>
            <w:tcW w:w="1880" w:type="dxa"/>
            <w:tcBorders>
              <w:top w:val="nil"/>
              <w:left w:val="nil"/>
              <w:bottom w:val="nil"/>
              <w:right w:val="nil"/>
            </w:tcBorders>
            <w:vAlign w:val="bottom"/>
          </w:tcPr>
          <w:p w:rsidR="00717DC8" w:rsidRPr="00BC4FA7" w:rsidRDefault="00717DC8" w:rsidP="00BC4FA7">
            <w:pPr>
              <w:rPr>
                <w:rFonts w:ascii="Arial" w:hAnsi="Arial" w:cs="Arial"/>
                <w:color w:val="000000"/>
                <w:sz w:val="16"/>
                <w:szCs w:val="16"/>
              </w:rPr>
            </w:pPr>
            <w:r w:rsidRPr="00BC4FA7">
              <w:rPr>
                <w:rFonts w:ascii="Arial" w:hAnsi="Arial" w:cs="Arial"/>
                <w:color w:val="000000"/>
                <w:sz w:val="16"/>
                <w:szCs w:val="16"/>
              </w:rPr>
              <w:t>Vandover</w:t>
            </w:r>
          </w:p>
        </w:tc>
        <w:tc>
          <w:tcPr>
            <w:tcW w:w="44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5</w:t>
            </w:r>
          </w:p>
        </w:tc>
        <w:tc>
          <w:tcPr>
            <w:tcW w:w="46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6</w:t>
            </w:r>
          </w:p>
        </w:tc>
        <w:tc>
          <w:tcPr>
            <w:tcW w:w="38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4</w:t>
            </w:r>
          </w:p>
        </w:tc>
        <w:tc>
          <w:tcPr>
            <w:tcW w:w="38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0</w:t>
            </w:r>
          </w:p>
        </w:tc>
        <w:tc>
          <w:tcPr>
            <w:tcW w:w="40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8</w:t>
            </w:r>
          </w:p>
        </w:tc>
        <w:tc>
          <w:tcPr>
            <w:tcW w:w="46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6</w:t>
            </w:r>
          </w:p>
        </w:tc>
        <w:tc>
          <w:tcPr>
            <w:tcW w:w="52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49</w:t>
            </w:r>
          </w:p>
        </w:tc>
        <w:tc>
          <w:tcPr>
            <w:tcW w:w="50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37</w:t>
            </w:r>
          </w:p>
        </w:tc>
        <w:tc>
          <w:tcPr>
            <w:tcW w:w="52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38</w:t>
            </w:r>
          </w:p>
        </w:tc>
        <w:tc>
          <w:tcPr>
            <w:tcW w:w="60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39</w:t>
            </w:r>
          </w:p>
        </w:tc>
        <w:tc>
          <w:tcPr>
            <w:tcW w:w="82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192</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7.69</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40%</w:t>
            </w:r>
          </w:p>
        </w:tc>
        <w:tc>
          <w:tcPr>
            <w:tcW w:w="80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15%</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25%</w:t>
            </w:r>
          </w:p>
        </w:tc>
      </w:tr>
      <w:tr w:rsidR="00717DC8" w:rsidRPr="00BC4FA7">
        <w:trPr>
          <w:trHeight w:val="255"/>
        </w:trPr>
        <w:tc>
          <w:tcPr>
            <w:tcW w:w="1880" w:type="dxa"/>
            <w:tcBorders>
              <w:top w:val="nil"/>
              <w:left w:val="nil"/>
              <w:bottom w:val="nil"/>
              <w:right w:val="nil"/>
            </w:tcBorders>
            <w:vAlign w:val="bottom"/>
          </w:tcPr>
          <w:p w:rsidR="00717DC8" w:rsidRPr="00BC4FA7" w:rsidRDefault="00717DC8" w:rsidP="00BC4FA7">
            <w:pPr>
              <w:rPr>
                <w:rFonts w:ascii="Arial" w:hAnsi="Arial" w:cs="Arial"/>
                <w:color w:val="000000"/>
                <w:sz w:val="16"/>
                <w:szCs w:val="16"/>
              </w:rPr>
            </w:pPr>
            <w:r w:rsidRPr="00BC4FA7">
              <w:rPr>
                <w:rFonts w:ascii="Arial" w:hAnsi="Arial" w:cs="Arial"/>
                <w:color w:val="000000"/>
                <w:sz w:val="16"/>
                <w:szCs w:val="16"/>
              </w:rPr>
              <w:t>Impact Group</w:t>
            </w:r>
          </w:p>
        </w:tc>
        <w:tc>
          <w:tcPr>
            <w:tcW w:w="44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8</w:t>
            </w:r>
          </w:p>
        </w:tc>
        <w:tc>
          <w:tcPr>
            <w:tcW w:w="46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9</w:t>
            </w:r>
          </w:p>
        </w:tc>
        <w:tc>
          <w:tcPr>
            <w:tcW w:w="38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4</w:t>
            </w:r>
          </w:p>
        </w:tc>
        <w:tc>
          <w:tcPr>
            <w:tcW w:w="38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4</w:t>
            </w:r>
          </w:p>
        </w:tc>
        <w:tc>
          <w:tcPr>
            <w:tcW w:w="40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27</w:t>
            </w:r>
          </w:p>
        </w:tc>
        <w:tc>
          <w:tcPr>
            <w:tcW w:w="46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11</w:t>
            </w:r>
          </w:p>
        </w:tc>
        <w:tc>
          <w:tcPr>
            <w:tcW w:w="52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67</w:t>
            </w:r>
          </w:p>
        </w:tc>
        <w:tc>
          <w:tcPr>
            <w:tcW w:w="50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62</w:t>
            </w:r>
          </w:p>
        </w:tc>
        <w:tc>
          <w:tcPr>
            <w:tcW w:w="52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54</w:t>
            </w:r>
          </w:p>
        </w:tc>
        <w:tc>
          <w:tcPr>
            <w:tcW w:w="60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46</w:t>
            </w:r>
          </w:p>
        </w:tc>
        <w:tc>
          <w:tcPr>
            <w:tcW w:w="82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292</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7.42</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34%</w:t>
            </w:r>
          </w:p>
        </w:tc>
        <w:tc>
          <w:tcPr>
            <w:tcW w:w="80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22%</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13%</w:t>
            </w:r>
          </w:p>
        </w:tc>
      </w:tr>
      <w:tr w:rsidR="00717DC8" w:rsidRPr="00BC4FA7">
        <w:trPr>
          <w:trHeight w:val="255"/>
        </w:trPr>
        <w:tc>
          <w:tcPr>
            <w:tcW w:w="1880" w:type="dxa"/>
            <w:tcBorders>
              <w:top w:val="nil"/>
              <w:left w:val="nil"/>
              <w:bottom w:val="nil"/>
              <w:right w:val="nil"/>
            </w:tcBorders>
            <w:vAlign w:val="bottom"/>
          </w:tcPr>
          <w:p w:rsidR="00717DC8" w:rsidRPr="00BC4FA7" w:rsidRDefault="00717DC8" w:rsidP="00BC4FA7">
            <w:pPr>
              <w:rPr>
                <w:rFonts w:ascii="Arial" w:hAnsi="Arial" w:cs="Arial"/>
                <w:color w:val="000000"/>
                <w:sz w:val="16"/>
                <w:szCs w:val="16"/>
              </w:rPr>
            </w:pPr>
            <w:r w:rsidRPr="00BC4FA7">
              <w:rPr>
                <w:rFonts w:ascii="Arial" w:hAnsi="Arial" w:cs="Arial"/>
                <w:color w:val="000000"/>
                <w:sz w:val="16"/>
                <w:szCs w:val="16"/>
              </w:rPr>
              <w:t>Ricklin-Echikson &amp; As.</w:t>
            </w:r>
          </w:p>
        </w:tc>
        <w:tc>
          <w:tcPr>
            <w:tcW w:w="44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1</w:t>
            </w:r>
          </w:p>
        </w:tc>
        <w:tc>
          <w:tcPr>
            <w:tcW w:w="46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4</w:t>
            </w:r>
          </w:p>
        </w:tc>
        <w:tc>
          <w:tcPr>
            <w:tcW w:w="38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0</w:t>
            </w:r>
          </w:p>
        </w:tc>
        <w:tc>
          <w:tcPr>
            <w:tcW w:w="38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0</w:t>
            </w:r>
          </w:p>
        </w:tc>
        <w:tc>
          <w:tcPr>
            <w:tcW w:w="40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8</w:t>
            </w:r>
          </w:p>
        </w:tc>
        <w:tc>
          <w:tcPr>
            <w:tcW w:w="46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2</w:t>
            </w:r>
          </w:p>
        </w:tc>
        <w:tc>
          <w:tcPr>
            <w:tcW w:w="52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27</w:t>
            </w:r>
          </w:p>
        </w:tc>
        <w:tc>
          <w:tcPr>
            <w:tcW w:w="50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21</w:t>
            </w:r>
          </w:p>
        </w:tc>
        <w:tc>
          <w:tcPr>
            <w:tcW w:w="52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14</w:t>
            </w:r>
          </w:p>
        </w:tc>
        <w:tc>
          <w:tcPr>
            <w:tcW w:w="60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6</w:t>
            </w:r>
          </w:p>
        </w:tc>
        <w:tc>
          <w:tcPr>
            <w:tcW w:w="82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83</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7.28</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24%</w:t>
            </w:r>
          </w:p>
        </w:tc>
        <w:tc>
          <w:tcPr>
            <w:tcW w:w="80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18%</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6%</w:t>
            </w:r>
          </w:p>
        </w:tc>
      </w:tr>
      <w:tr w:rsidR="00717DC8" w:rsidRPr="00BC4FA7">
        <w:trPr>
          <w:trHeight w:val="255"/>
        </w:trPr>
        <w:tc>
          <w:tcPr>
            <w:tcW w:w="1880" w:type="dxa"/>
            <w:tcBorders>
              <w:top w:val="nil"/>
              <w:left w:val="nil"/>
              <w:bottom w:val="nil"/>
              <w:right w:val="nil"/>
            </w:tcBorders>
            <w:vAlign w:val="bottom"/>
          </w:tcPr>
          <w:p w:rsidR="00717DC8" w:rsidRPr="00BC4FA7" w:rsidRDefault="00717DC8" w:rsidP="00BC4FA7">
            <w:pPr>
              <w:rPr>
                <w:rFonts w:ascii="Arial" w:hAnsi="Arial" w:cs="Arial"/>
                <w:color w:val="000000"/>
                <w:sz w:val="16"/>
                <w:szCs w:val="16"/>
              </w:rPr>
            </w:pPr>
            <w:r w:rsidRPr="00BC4FA7">
              <w:rPr>
                <w:rFonts w:ascii="Arial" w:hAnsi="Arial" w:cs="Arial"/>
                <w:color w:val="000000"/>
                <w:sz w:val="16"/>
                <w:szCs w:val="16"/>
              </w:rPr>
              <w:t>Lee Hecht Harrison</w:t>
            </w:r>
          </w:p>
        </w:tc>
        <w:tc>
          <w:tcPr>
            <w:tcW w:w="44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2</w:t>
            </w:r>
          </w:p>
        </w:tc>
        <w:tc>
          <w:tcPr>
            <w:tcW w:w="46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2</w:t>
            </w:r>
          </w:p>
        </w:tc>
        <w:tc>
          <w:tcPr>
            <w:tcW w:w="38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0</w:t>
            </w:r>
          </w:p>
        </w:tc>
        <w:tc>
          <w:tcPr>
            <w:tcW w:w="38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0</w:t>
            </w:r>
          </w:p>
        </w:tc>
        <w:tc>
          <w:tcPr>
            <w:tcW w:w="40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3</w:t>
            </w:r>
          </w:p>
        </w:tc>
        <w:tc>
          <w:tcPr>
            <w:tcW w:w="46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1</w:t>
            </w:r>
          </w:p>
        </w:tc>
        <w:tc>
          <w:tcPr>
            <w:tcW w:w="52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16</w:t>
            </w:r>
          </w:p>
        </w:tc>
        <w:tc>
          <w:tcPr>
            <w:tcW w:w="50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9</w:t>
            </w:r>
          </w:p>
        </w:tc>
        <w:tc>
          <w:tcPr>
            <w:tcW w:w="52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7</w:t>
            </w:r>
          </w:p>
        </w:tc>
        <w:tc>
          <w:tcPr>
            <w:tcW w:w="60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3</w:t>
            </w:r>
          </w:p>
        </w:tc>
        <w:tc>
          <w:tcPr>
            <w:tcW w:w="82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43</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7.07</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23%</w:t>
            </w:r>
          </w:p>
        </w:tc>
        <w:tc>
          <w:tcPr>
            <w:tcW w:w="80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19%</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5%</w:t>
            </w:r>
          </w:p>
        </w:tc>
      </w:tr>
      <w:tr w:rsidR="00717DC8" w:rsidRPr="00BC4FA7">
        <w:trPr>
          <w:trHeight w:val="255"/>
        </w:trPr>
        <w:tc>
          <w:tcPr>
            <w:tcW w:w="1880" w:type="dxa"/>
            <w:tcBorders>
              <w:top w:val="nil"/>
              <w:left w:val="nil"/>
              <w:bottom w:val="nil"/>
              <w:right w:val="nil"/>
            </w:tcBorders>
            <w:vAlign w:val="bottom"/>
          </w:tcPr>
          <w:p w:rsidR="00717DC8" w:rsidRPr="00BC4FA7" w:rsidRDefault="00717DC8" w:rsidP="00BC4FA7">
            <w:pPr>
              <w:rPr>
                <w:rFonts w:ascii="Arial" w:hAnsi="Arial" w:cs="Arial"/>
                <w:color w:val="000000"/>
                <w:sz w:val="16"/>
                <w:szCs w:val="16"/>
              </w:rPr>
            </w:pPr>
            <w:r w:rsidRPr="00BC4FA7">
              <w:rPr>
                <w:rFonts w:ascii="Arial" w:hAnsi="Arial" w:cs="Arial"/>
                <w:color w:val="000000"/>
                <w:sz w:val="16"/>
                <w:szCs w:val="16"/>
              </w:rPr>
              <w:t>Options Res. Careers</w:t>
            </w:r>
          </w:p>
        </w:tc>
        <w:tc>
          <w:tcPr>
            <w:tcW w:w="44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3</w:t>
            </w:r>
          </w:p>
        </w:tc>
        <w:tc>
          <w:tcPr>
            <w:tcW w:w="46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2</w:t>
            </w:r>
          </w:p>
        </w:tc>
        <w:tc>
          <w:tcPr>
            <w:tcW w:w="38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0</w:t>
            </w:r>
          </w:p>
        </w:tc>
        <w:tc>
          <w:tcPr>
            <w:tcW w:w="38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0</w:t>
            </w:r>
          </w:p>
        </w:tc>
        <w:tc>
          <w:tcPr>
            <w:tcW w:w="40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5</w:t>
            </w:r>
          </w:p>
        </w:tc>
        <w:tc>
          <w:tcPr>
            <w:tcW w:w="46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3</w:t>
            </w:r>
          </w:p>
        </w:tc>
        <w:tc>
          <w:tcPr>
            <w:tcW w:w="52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16</w:t>
            </w:r>
          </w:p>
        </w:tc>
        <w:tc>
          <w:tcPr>
            <w:tcW w:w="50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12</w:t>
            </w:r>
          </w:p>
        </w:tc>
        <w:tc>
          <w:tcPr>
            <w:tcW w:w="52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9</w:t>
            </w:r>
          </w:p>
        </w:tc>
        <w:tc>
          <w:tcPr>
            <w:tcW w:w="60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4</w:t>
            </w:r>
          </w:p>
        </w:tc>
        <w:tc>
          <w:tcPr>
            <w:tcW w:w="82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54</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7.02</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24%</w:t>
            </w:r>
          </w:p>
        </w:tc>
        <w:tc>
          <w:tcPr>
            <w:tcW w:w="80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24%</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0%</w:t>
            </w:r>
          </w:p>
        </w:tc>
      </w:tr>
      <w:tr w:rsidR="00717DC8" w:rsidRPr="00BC4FA7">
        <w:trPr>
          <w:trHeight w:val="255"/>
        </w:trPr>
        <w:tc>
          <w:tcPr>
            <w:tcW w:w="1880" w:type="dxa"/>
            <w:tcBorders>
              <w:top w:val="nil"/>
              <w:left w:val="nil"/>
              <w:bottom w:val="nil"/>
              <w:right w:val="nil"/>
            </w:tcBorders>
            <w:vAlign w:val="bottom"/>
          </w:tcPr>
          <w:p w:rsidR="00717DC8" w:rsidRPr="00BC4FA7" w:rsidRDefault="00717DC8" w:rsidP="00BC4FA7">
            <w:pPr>
              <w:rPr>
                <w:rFonts w:ascii="Arial" w:hAnsi="Arial" w:cs="Arial"/>
                <w:color w:val="000000"/>
                <w:sz w:val="16"/>
                <w:szCs w:val="16"/>
              </w:rPr>
            </w:pPr>
            <w:r w:rsidRPr="00BC4FA7">
              <w:rPr>
                <w:rFonts w:ascii="Arial" w:hAnsi="Arial" w:cs="Arial"/>
                <w:color w:val="000000"/>
                <w:sz w:val="16"/>
                <w:szCs w:val="16"/>
              </w:rPr>
              <w:t>Right Management</w:t>
            </w:r>
          </w:p>
        </w:tc>
        <w:tc>
          <w:tcPr>
            <w:tcW w:w="44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4</w:t>
            </w:r>
          </w:p>
        </w:tc>
        <w:tc>
          <w:tcPr>
            <w:tcW w:w="46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3</w:t>
            </w:r>
          </w:p>
        </w:tc>
        <w:tc>
          <w:tcPr>
            <w:tcW w:w="38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1</w:t>
            </w:r>
          </w:p>
        </w:tc>
        <w:tc>
          <w:tcPr>
            <w:tcW w:w="38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1</w:t>
            </w:r>
          </w:p>
        </w:tc>
        <w:tc>
          <w:tcPr>
            <w:tcW w:w="40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8</w:t>
            </w:r>
          </w:p>
        </w:tc>
        <w:tc>
          <w:tcPr>
            <w:tcW w:w="46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2</w:t>
            </w:r>
          </w:p>
        </w:tc>
        <w:tc>
          <w:tcPr>
            <w:tcW w:w="52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23</w:t>
            </w:r>
          </w:p>
        </w:tc>
        <w:tc>
          <w:tcPr>
            <w:tcW w:w="50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11</w:t>
            </w:r>
          </w:p>
        </w:tc>
        <w:tc>
          <w:tcPr>
            <w:tcW w:w="52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5</w:t>
            </w:r>
          </w:p>
        </w:tc>
        <w:tc>
          <w:tcPr>
            <w:tcW w:w="60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2</w:t>
            </w:r>
          </w:p>
        </w:tc>
        <w:tc>
          <w:tcPr>
            <w:tcW w:w="82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60</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6.38</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12%</w:t>
            </w:r>
          </w:p>
        </w:tc>
        <w:tc>
          <w:tcPr>
            <w:tcW w:w="80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32%</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-20%</w:t>
            </w:r>
          </w:p>
        </w:tc>
      </w:tr>
      <w:tr w:rsidR="00717DC8" w:rsidRPr="00BC4FA7">
        <w:trPr>
          <w:trHeight w:val="255"/>
        </w:trPr>
        <w:tc>
          <w:tcPr>
            <w:tcW w:w="1880" w:type="dxa"/>
            <w:tcBorders>
              <w:top w:val="nil"/>
              <w:left w:val="nil"/>
              <w:bottom w:val="nil"/>
              <w:right w:val="nil"/>
            </w:tcBorders>
            <w:vAlign w:val="bottom"/>
          </w:tcPr>
          <w:p w:rsidR="00717DC8" w:rsidRPr="00BC4FA7" w:rsidRDefault="00717DC8" w:rsidP="00BC4FA7">
            <w:pPr>
              <w:rPr>
                <w:rFonts w:ascii="Arial" w:hAnsi="Arial" w:cs="Arial"/>
                <w:color w:val="000000"/>
                <w:sz w:val="16"/>
                <w:szCs w:val="16"/>
              </w:rPr>
            </w:pPr>
            <w:r w:rsidRPr="00BC4FA7">
              <w:rPr>
                <w:rFonts w:ascii="Arial" w:hAnsi="Arial" w:cs="Arial"/>
                <w:color w:val="000000"/>
                <w:sz w:val="16"/>
                <w:szCs w:val="16"/>
              </w:rPr>
              <w:t>Others not listed</w:t>
            </w:r>
          </w:p>
        </w:tc>
        <w:tc>
          <w:tcPr>
            <w:tcW w:w="44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1</w:t>
            </w:r>
          </w:p>
        </w:tc>
        <w:tc>
          <w:tcPr>
            <w:tcW w:w="46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2</w:t>
            </w:r>
          </w:p>
        </w:tc>
        <w:tc>
          <w:tcPr>
            <w:tcW w:w="38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2</w:t>
            </w:r>
          </w:p>
        </w:tc>
        <w:tc>
          <w:tcPr>
            <w:tcW w:w="38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1</w:t>
            </w:r>
          </w:p>
        </w:tc>
        <w:tc>
          <w:tcPr>
            <w:tcW w:w="40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3</w:t>
            </w:r>
          </w:p>
        </w:tc>
        <w:tc>
          <w:tcPr>
            <w:tcW w:w="46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1</w:t>
            </w:r>
          </w:p>
        </w:tc>
        <w:tc>
          <w:tcPr>
            <w:tcW w:w="52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12</w:t>
            </w:r>
          </w:p>
        </w:tc>
        <w:tc>
          <w:tcPr>
            <w:tcW w:w="50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9</w:t>
            </w:r>
          </w:p>
        </w:tc>
        <w:tc>
          <w:tcPr>
            <w:tcW w:w="52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8</w:t>
            </w:r>
          </w:p>
        </w:tc>
        <w:tc>
          <w:tcPr>
            <w:tcW w:w="600" w:type="dxa"/>
            <w:tcBorders>
              <w:top w:val="nil"/>
              <w:left w:val="nil"/>
              <w:bottom w:val="nil"/>
              <w:right w:val="nil"/>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7</w:t>
            </w:r>
          </w:p>
        </w:tc>
        <w:tc>
          <w:tcPr>
            <w:tcW w:w="82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46</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7.26</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33%</w:t>
            </w:r>
          </w:p>
        </w:tc>
        <w:tc>
          <w:tcPr>
            <w:tcW w:w="80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22%</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11%</w:t>
            </w:r>
          </w:p>
        </w:tc>
      </w:tr>
      <w:tr w:rsidR="00717DC8" w:rsidRPr="00BC4FA7">
        <w:trPr>
          <w:trHeight w:val="255"/>
        </w:trPr>
        <w:tc>
          <w:tcPr>
            <w:tcW w:w="1880" w:type="dxa"/>
            <w:tcBorders>
              <w:top w:val="nil"/>
              <w:left w:val="nil"/>
              <w:bottom w:val="nil"/>
              <w:right w:val="nil"/>
            </w:tcBorders>
            <w:vAlign w:val="bottom"/>
          </w:tcPr>
          <w:p w:rsidR="00717DC8" w:rsidRPr="00BC4FA7" w:rsidRDefault="00717DC8" w:rsidP="00BC4FA7">
            <w:pPr>
              <w:rPr>
                <w:rFonts w:ascii="Arial" w:hAnsi="Arial" w:cs="Arial"/>
                <w:color w:val="000000"/>
                <w:sz w:val="16"/>
                <w:szCs w:val="16"/>
              </w:rPr>
            </w:pPr>
          </w:p>
        </w:tc>
        <w:tc>
          <w:tcPr>
            <w:tcW w:w="440" w:type="dxa"/>
            <w:tcBorders>
              <w:top w:val="nil"/>
              <w:left w:val="nil"/>
              <w:bottom w:val="nil"/>
              <w:right w:val="nil"/>
            </w:tcBorders>
            <w:noWrap/>
            <w:vAlign w:val="bottom"/>
          </w:tcPr>
          <w:p w:rsidR="00717DC8" w:rsidRPr="00BC4FA7" w:rsidRDefault="00717DC8" w:rsidP="00BC4FA7">
            <w:pPr>
              <w:rPr>
                <w:rFonts w:ascii="Arial" w:hAnsi="Arial" w:cs="Arial"/>
                <w:sz w:val="16"/>
                <w:szCs w:val="16"/>
              </w:rPr>
            </w:pPr>
          </w:p>
        </w:tc>
        <w:tc>
          <w:tcPr>
            <w:tcW w:w="460" w:type="dxa"/>
            <w:tcBorders>
              <w:top w:val="nil"/>
              <w:left w:val="nil"/>
              <w:bottom w:val="nil"/>
              <w:right w:val="nil"/>
            </w:tcBorders>
            <w:noWrap/>
            <w:vAlign w:val="bottom"/>
          </w:tcPr>
          <w:p w:rsidR="00717DC8" w:rsidRPr="00BC4FA7" w:rsidRDefault="00717DC8" w:rsidP="00BC4FA7">
            <w:pPr>
              <w:rPr>
                <w:rFonts w:ascii="Arial" w:hAnsi="Arial" w:cs="Arial"/>
                <w:sz w:val="16"/>
                <w:szCs w:val="16"/>
              </w:rPr>
            </w:pPr>
          </w:p>
        </w:tc>
        <w:tc>
          <w:tcPr>
            <w:tcW w:w="380" w:type="dxa"/>
            <w:tcBorders>
              <w:top w:val="nil"/>
              <w:left w:val="nil"/>
              <w:bottom w:val="nil"/>
              <w:right w:val="nil"/>
            </w:tcBorders>
            <w:noWrap/>
            <w:vAlign w:val="bottom"/>
          </w:tcPr>
          <w:p w:rsidR="00717DC8" w:rsidRPr="00BC4FA7" w:rsidRDefault="00717DC8" w:rsidP="00BC4FA7">
            <w:pPr>
              <w:rPr>
                <w:rFonts w:ascii="Arial" w:hAnsi="Arial" w:cs="Arial"/>
                <w:sz w:val="16"/>
                <w:szCs w:val="16"/>
              </w:rPr>
            </w:pPr>
          </w:p>
        </w:tc>
        <w:tc>
          <w:tcPr>
            <w:tcW w:w="380" w:type="dxa"/>
            <w:tcBorders>
              <w:top w:val="nil"/>
              <w:left w:val="nil"/>
              <w:bottom w:val="nil"/>
              <w:right w:val="nil"/>
            </w:tcBorders>
            <w:noWrap/>
            <w:vAlign w:val="bottom"/>
          </w:tcPr>
          <w:p w:rsidR="00717DC8" w:rsidRPr="00BC4FA7" w:rsidRDefault="00717DC8" w:rsidP="00BC4FA7">
            <w:pPr>
              <w:rPr>
                <w:rFonts w:ascii="Arial" w:hAnsi="Arial" w:cs="Arial"/>
                <w:sz w:val="16"/>
                <w:szCs w:val="16"/>
              </w:rPr>
            </w:pPr>
          </w:p>
        </w:tc>
        <w:tc>
          <w:tcPr>
            <w:tcW w:w="400" w:type="dxa"/>
            <w:tcBorders>
              <w:top w:val="nil"/>
              <w:left w:val="nil"/>
              <w:bottom w:val="nil"/>
              <w:right w:val="nil"/>
            </w:tcBorders>
            <w:noWrap/>
            <w:vAlign w:val="bottom"/>
          </w:tcPr>
          <w:p w:rsidR="00717DC8" w:rsidRPr="00BC4FA7" w:rsidRDefault="00717DC8" w:rsidP="00BC4FA7">
            <w:pPr>
              <w:rPr>
                <w:rFonts w:ascii="Arial" w:hAnsi="Arial" w:cs="Arial"/>
                <w:sz w:val="16"/>
                <w:szCs w:val="16"/>
              </w:rPr>
            </w:pPr>
          </w:p>
        </w:tc>
        <w:tc>
          <w:tcPr>
            <w:tcW w:w="460" w:type="dxa"/>
            <w:tcBorders>
              <w:top w:val="nil"/>
              <w:left w:val="nil"/>
              <w:bottom w:val="nil"/>
              <w:right w:val="nil"/>
            </w:tcBorders>
            <w:noWrap/>
            <w:vAlign w:val="bottom"/>
          </w:tcPr>
          <w:p w:rsidR="00717DC8" w:rsidRPr="00BC4FA7" w:rsidRDefault="00717DC8" w:rsidP="00BC4FA7">
            <w:pPr>
              <w:rPr>
                <w:rFonts w:ascii="Arial" w:hAnsi="Arial" w:cs="Arial"/>
                <w:sz w:val="16"/>
                <w:szCs w:val="16"/>
              </w:rPr>
            </w:pPr>
          </w:p>
        </w:tc>
        <w:tc>
          <w:tcPr>
            <w:tcW w:w="520" w:type="dxa"/>
            <w:tcBorders>
              <w:top w:val="nil"/>
              <w:left w:val="nil"/>
              <w:bottom w:val="nil"/>
              <w:right w:val="nil"/>
            </w:tcBorders>
            <w:noWrap/>
            <w:vAlign w:val="bottom"/>
          </w:tcPr>
          <w:p w:rsidR="00717DC8" w:rsidRPr="00BC4FA7" w:rsidRDefault="00717DC8" w:rsidP="00BC4FA7">
            <w:pPr>
              <w:rPr>
                <w:rFonts w:ascii="Arial" w:hAnsi="Arial" w:cs="Arial"/>
                <w:sz w:val="16"/>
                <w:szCs w:val="16"/>
              </w:rPr>
            </w:pPr>
          </w:p>
        </w:tc>
        <w:tc>
          <w:tcPr>
            <w:tcW w:w="500" w:type="dxa"/>
            <w:tcBorders>
              <w:top w:val="nil"/>
              <w:left w:val="nil"/>
              <w:bottom w:val="nil"/>
              <w:right w:val="nil"/>
            </w:tcBorders>
            <w:noWrap/>
            <w:vAlign w:val="bottom"/>
          </w:tcPr>
          <w:p w:rsidR="00717DC8" w:rsidRPr="00BC4FA7" w:rsidRDefault="00717DC8" w:rsidP="00BC4FA7">
            <w:pPr>
              <w:rPr>
                <w:rFonts w:ascii="Arial" w:hAnsi="Arial" w:cs="Arial"/>
                <w:sz w:val="16"/>
                <w:szCs w:val="16"/>
              </w:rPr>
            </w:pPr>
          </w:p>
        </w:tc>
        <w:tc>
          <w:tcPr>
            <w:tcW w:w="520" w:type="dxa"/>
            <w:tcBorders>
              <w:top w:val="nil"/>
              <w:left w:val="nil"/>
              <w:bottom w:val="nil"/>
              <w:right w:val="nil"/>
            </w:tcBorders>
            <w:noWrap/>
            <w:vAlign w:val="bottom"/>
          </w:tcPr>
          <w:p w:rsidR="00717DC8" w:rsidRPr="00BC4FA7" w:rsidRDefault="00717DC8" w:rsidP="00BC4FA7">
            <w:pPr>
              <w:rPr>
                <w:rFonts w:ascii="Arial" w:hAnsi="Arial" w:cs="Arial"/>
                <w:sz w:val="16"/>
                <w:szCs w:val="16"/>
              </w:rPr>
            </w:pPr>
          </w:p>
        </w:tc>
        <w:tc>
          <w:tcPr>
            <w:tcW w:w="600" w:type="dxa"/>
            <w:tcBorders>
              <w:top w:val="nil"/>
              <w:left w:val="nil"/>
              <w:bottom w:val="nil"/>
              <w:right w:val="nil"/>
            </w:tcBorders>
            <w:noWrap/>
            <w:vAlign w:val="bottom"/>
          </w:tcPr>
          <w:p w:rsidR="00717DC8" w:rsidRPr="00BC4FA7" w:rsidRDefault="00717DC8" w:rsidP="00BC4FA7">
            <w:pPr>
              <w:rPr>
                <w:rFonts w:ascii="Arial" w:hAnsi="Arial" w:cs="Arial"/>
                <w:sz w:val="16"/>
                <w:szCs w:val="16"/>
              </w:rPr>
            </w:pPr>
          </w:p>
        </w:tc>
        <w:tc>
          <w:tcPr>
            <w:tcW w:w="82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80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r>
      <w:tr w:rsidR="00717DC8" w:rsidRPr="00BC4FA7">
        <w:trPr>
          <w:trHeight w:val="255"/>
        </w:trPr>
        <w:tc>
          <w:tcPr>
            <w:tcW w:w="1880" w:type="dxa"/>
            <w:tcBorders>
              <w:top w:val="single" w:sz="4" w:space="0" w:color="auto"/>
              <w:left w:val="nil"/>
              <w:bottom w:val="single" w:sz="4" w:space="0" w:color="auto"/>
              <w:right w:val="nil"/>
            </w:tcBorders>
            <w:noWrap/>
            <w:vAlign w:val="bottom"/>
          </w:tcPr>
          <w:p w:rsidR="00717DC8" w:rsidRPr="00BC4FA7" w:rsidRDefault="00717DC8" w:rsidP="00BC4FA7">
            <w:pPr>
              <w:jc w:val="right"/>
              <w:rPr>
                <w:rFonts w:ascii="Arial" w:hAnsi="Arial" w:cs="Arial"/>
                <w:sz w:val="16"/>
                <w:szCs w:val="16"/>
              </w:rPr>
            </w:pPr>
            <w:r w:rsidRPr="00BC4FA7">
              <w:rPr>
                <w:rFonts w:ascii="Arial" w:hAnsi="Arial" w:cs="Arial"/>
                <w:sz w:val="16"/>
                <w:szCs w:val="16"/>
              </w:rPr>
              <w:t>INDUSTRY&gt;</w:t>
            </w:r>
          </w:p>
        </w:tc>
        <w:tc>
          <w:tcPr>
            <w:tcW w:w="440" w:type="dxa"/>
            <w:tcBorders>
              <w:top w:val="single" w:sz="4" w:space="0" w:color="auto"/>
              <w:left w:val="nil"/>
              <w:bottom w:val="single" w:sz="4" w:space="0" w:color="auto"/>
              <w:right w:val="single" w:sz="4" w:space="0" w:color="E3EDFB"/>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28</w:t>
            </w:r>
          </w:p>
        </w:tc>
        <w:tc>
          <w:tcPr>
            <w:tcW w:w="460" w:type="dxa"/>
            <w:tcBorders>
              <w:top w:val="single" w:sz="4" w:space="0" w:color="auto"/>
              <w:left w:val="nil"/>
              <w:bottom w:val="single" w:sz="4" w:space="0" w:color="auto"/>
              <w:right w:val="single" w:sz="4" w:space="0" w:color="E3EDFB"/>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35</w:t>
            </w:r>
          </w:p>
        </w:tc>
        <w:tc>
          <w:tcPr>
            <w:tcW w:w="380" w:type="dxa"/>
            <w:tcBorders>
              <w:top w:val="single" w:sz="4" w:space="0" w:color="auto"/>
              <w:left w:val="nil"/>
              <w:bottom w:val="single" w:sz="4" w:space="0" w:color="auto"/>
              <w:right w:val="single" w:sz="4" w:space="0" w:color="E3EDFB"/>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12</w:t>
            </w:r>
          </w:p>
        </w:tc>
        <w:tc>
          <w:tcPr>
            <w:tcW w:w="380" w:type="dxa"/>
            <w:tcBorders>
              <w:top w:val="single" w:sz="4" w:space="0" w:color="auto"/>
              <w:left w:val="nil"/>
              <w:bottom w:val="single" w:sz="4" w:space="0" w:color="auto"/>
              <w:right w:val="single" w:sz="4" w:space="0" w:color="E3EDFB"/>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8</w:t>
            </w:r>
          </w:p>
        </w:tc>
        <w:tc>
          <w:tcPr>
            <w:tcW w:w="400" w:type="dxa"/>
            <w:tcBorders>
              <w:top w:val="single" w:sz="4" w:space="0" w:color="auto"/>
              <w:left w:val="nil"/>
              <w:bottom w:val="single" w:sz="4" w:space="0" w:color="auto"/>
              <w:right w:val="single" w:sz="4" w:space="0" w:color="E3EDFB"/>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72</w:t>
            </w:r>
          </w:p>
        </w:tc>
        <w:tc>
          <w:tcPr>
            <w:tcW w:w="460" w:type="dxa"/>
            <w:tcBorders>
              <w:top w:val="single" w:sz="4" w:space="0" w:color="auto"/>
              <w:left w:val="nil"/>
              <w:bottom w:val="single" w:sz="4" w:space="0" w:color="auto"/>
              <w:right w:val="single" w:sz="4" w:space="0" w:color="E3EDFB"/>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30</w:t>
            </w:r>
          </w:p>
        </w:tc>
        <w:tc>
          <w:tcPr>
            <w:tcW w:w="520" w:type="dxa"/>
            <w:tcBorders>
              <w:top w:val="single" w:sz="4" w:space="0" w:color="auto"/>
              <w:left w:val="nil"/>
              <w:bottom w:val="single" w:sz="4" w:space="0" w:color="auto"/>
              <w:right w:val="single" w:sz="4" w:space="0" w:color="E3EDFB"/>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267</w:t>
            </w:r>
          </w:p>
        </w:tc>
        <w:tc>
          <w:tcPr>
            <w:tcW w:w="500" w:type="dxa"/>
            <w:tcBorders>
              <w:top w:val="single" w:sz="4" w:space="0" w:color="auto"/>
              <w:left w:val="nil"/>
              <w:bottom w:val="single" w:sz="4" w:space="0" w:color="auto"/>
              <w:right w:val="single" w:sz="4" w:space="0" w:color="E3EDFB"/>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212</w:t>
            </w:r>
          </w:p>
        </w:tc>
        <w:tc>
          <w:tcPr>
            <w:tcW w:w="520" w:type="dxa"/>
            <w:tcBorders>
              <w:top w:val="single" w:sz="4" w:space="0" w:color="auto"/>
              <w:left w:val="nil"/>
              <w:bottom w:val="single" w:sz="4" w:space="0" w:color="auto"/>
              <w:right w:val="single" w:sz="4" w:space="0" w:color="E3EDFB"/>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176</w:t>
            </w:r>
          </w:p>
        </w:tc>
        <w:tc>
          <w:tcPr>
            <w:tcW w:w="600" w:type="dxa"/>
            <w:tcBorders>
              <w:top w:val="single" w:sz="4" w:space="0" w:color="auto"/>
              <w:left w:val="nil"/>
              <w:bottom w:val="single" w:sz="4" w:space="0" w:color="auto"/>
              <w:right w:val="single" w:sz="4" w:space="0" w:color="E3EDFB"/>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145</w:t>
            </w:r>
          </w:p>
        </w:tc>
        <w:tc>
          <w:tcPr>
            <w:tcW w:w="820" w:type="dxa"/>
            <w:tcBorders>
              <w:top w:val="single" w:sz="4" w:space="0" w:color="auto"/>
              <w:left w:val="nil"/>
              <w:bottom w:val="single" w:sz="4" w:space="0" w:color="auto"/>
              <w:right w:val="single" w:sz="4" w:space="0" w:color="E3EDFB"/>
            </w:tcBorders>
            <w:vAlign w:val="bottom"/>
          </w:tcPr>
          <w:p w:rsidR="00717DC8" w:rsidRPr="00BC4FA7" w:rsidRDefault="00717DC8" w:rsidP="00BC4FA7">
            <w:pPr>
              <w:jc w:val="center"/>
              <w:rPr>
                <w:rFonts w:ascii="Arial" w:hAnsi="Arial" w:cs="Arial"/>
                <w:color w:val="000000"/>
                <w:sz w:val="16"/>
                <w:szCs w:val="16"/>
              </w:rPr>
            </w:pPr>
            <w:r w:rsidRPr="00BC4FA7">
              <w:rPr>
                <w:rFonts w:ascii="Arial" w:hAnsi="Arial" w:cs="Arial"/>
                <w:color w:val="000000"/>
                <w:sz w:val="16"/>
                <w:szCs w:val="16"/>
              </w:rPr>
              <w:t>985</w:t>
            </w:r>
          </w:p>
        </w:tc>
        <w:tc>
          <w:tcPr>
            <w:tcW w:w="760" w:type="dxa"/>
            <w:tcBorders>
              <w:top w:val="single" w:sz="4" w:space="0" w:color="auto"/>
              <w:left w:val="nil"/>
              <w:bottom w:val="single" w:sz="4" w:space="0" w:color="auto"/>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7.42</w:t>
            </w:r>
          </w:p>
        </w:tc>
        <w:tc>
          <w:tcPr>
            <w:tcW w:w="760" w:type="dxa"/>
            <w:tcBorders>
              <w:top w:val="single" w:sz="4" w:space="0" w:color="auto"/>
              <w:left w:val="nil"/>
              <w:bottom w:val="single" w:sz="4" w:space="0" w:color="auto"/>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33%</w:t>
            </w:r>
          </w:p>
        </w:tc>
        <w:tc>
          <w:tcPr>
            <w:tcW w:w="800" w:type="dxa"/>
            <w:tcBorders>
              <w:top w:val="single" w:sz="4" w:space="0" w:color="auto"/>
              <w:left w:val="nil"/>
              <w:bottom w:val="single" w:sz="4" w:space="0" w:color="auto"/>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19%</w:t>
            </w:r>
          </w:p>
        </w:tc>
        <w:tc>
          <w:tcPr>
            <w:tcW w:w="760" w:type="dxa"/>
            <w:tcBorders>
              <w:top w:val="single" w:sz="4" w:space="0" w:color="auto"/>
              <w:left w:val="nil"/>
              <w:bottom w:val="single" w:sz="4" w:space="0" w:color="auto"/>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14%</w:t>
            </w:r>
          </w:p>
        </w:tc>
      </w:tr>
      <w:tr w:rsidR="00717DC8" w:rsidRPr="00BC4FA7">
        <w:trPr>
          <w:trHeight w:val="255"/>
        </w:trPr>
        <w:tc>
          <w:tcPr>
            <w:tcW w:w="1880" w:type="dxa"/>
            <w:tcBorders>
              <w:top w:val="nil"/>
              <w:left w:val="nil"/>
              <w:bottom w:val="nil"/>
              <w:right w:val="nil"/>
            </w:tcBorders>
            <w:noWrap/>
            <w:vAlign w:val="bottom"/>
          </w:tcPr>
          <w:p w:rsidR="00717DC8" w:rsidRPr="00BC4FA7" w:rsidRDefault="00717DC8" w:rsidP="00BC4FA7">
            <w:pPr>
              <w:rPr>
                <w:rFonts w:ascii="Arial" w:hAnsi="Arial" w:cs="Arial"/>
                <w:sz w:val="16"/>
                <w:szCs w:val="16"/>
              </w:rPr>
            </w:pPr>
          </w:p>
        </w:tc>
        <w:tc>
          <w:tcPr>
            <w:tcW w:w="44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4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38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38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40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4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52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50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1940" w:type="dxa"/>
            <w:gridSpan w:val="3"/>
            <w:tcBorders>
              <w:top w:val="single" w:sz="4" w:space="0" w:color="auto"/>
              <w:left w:val="nil"/>
              <w:bottom w:val="nil"/>
              <w:right w:val="nil"/>
            </w:tcBorders>
            <w:noWrap/>
            <w:vAlign w:val="bottom"/>
          </w:tcPr>
          <w:p w:rsidR="00717DC8" w:rsidRPr="00BC4FA7" w:rsidRDefault="00717DC8" w:rsidP="00BC4FA7">
            <w:pPr>
              <w:jc w:val="right"/>
              <w:rPr>
                <w:rFonts w:ascii="Arial" w:hAnsi="Arial" w:cs="Arial"/>
                <w:sz w:val="16"/>
                <w:szCs w:val="16"/>
              </w:rPr>
            </w:pPr>
            <w:r w:rsidRPr="00BC4FA7">
              <w:rPr>
                <w:rFonts w:ascii="Arial" w:hAnsi="Arial" w:cs="Arial"/>
                <w:sz w:val="16"/>
                <w:szCs w:val="16"/>
              </w:rPr>
              <w:t>AVERAGE SCORE</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7.42</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800" w:type="dxa"/>
            <w:tcBorders>
              <w:top w:val="nil"/>
              <w:left w:val="nil"/>
              <w:bottom w:val="nil"/>
              <w:right w:val="nil"/>
            </w:tcBorders>
            <w:noWrap/>
            <w:vAlign w:val="bottom"/>
          </w:tcPr>
          <w:p w:rsidR="00717DC8" w:rsidRPr="00BC4FA7" w:rsidRDefault="00717DC8" w:rsidP="00BC4FA7">
            <w:pPr>
              <w:jc w:val="center"/>
              <w:rPr>
                <w:rFonts w:ascii="Arial" w:hAnsi="Arial" w:cs="Arial"/>
                <w:b/>
                <w:bCs/>
                <w:sz w:val="16"/>
                <w:szCs w:val="16"/>
              </w:rPr>
            </w:pP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r>
      <w:tr w:rsidR="00717DC8" w:rsidRPr="00BC4FA7">
        <w:trPr>
          <w:trHeight w:val="255"/>
        </w:trPr>
        <w:tc>
          <w:tcPr>
            <w:tcW w:w="1880" w:type="dxa"/>
            <w:tcBorders>
              <w:top w:val="nil"/>
              <w:left w:val="nil"/>
              <w:bottom w:val="nil"/>
              <w:right w:val="nil"/>
            </w:tcBorders>
            <w:noWrap/>
            <w:vAlign w:val="bottom"/>
          </w:tcPr>
          <w:p w:rsidR="00717DC8" w:rsidRPr="00BC4FA7" w:rsidRDefault="00717DC8" w:rsidP="00BC4FA7">
            <w:pPr>
              <w:rPr>
                <w:rFonts w:ascii="Arial" w:hAnsi="Arial" w:cs="Arial"/>
                <w:sz w:val="16"/>
                <w:szCs w:val="16"/>
              </w:rPr>
            </w:pPr>
          </w:p>
        </w:tc>
        <w:tc>
          <w:tcPr>
            <w:tcW w:w="44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4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38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38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40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4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52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50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52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1420" w:type="dxa"/>
            <w:gridSpan w:val="2"/>
            <w:tcBorders>
              <w:top w:val="nil"/>
              <w:left w:val="nil"/>
              <w:bottom w:val="nil"/>
              <w:right w:val="nil"/>
            </w:tcBorders>
            <w:noWrap/>
            <w:vAlign w:val="bottom"/>
          </w:tcPr>
          <w:p w:rsidR="00717DC8" w:rsidRPr="00BC4FA7" w:rsidRDefault="00717DC8" w:rsidP="00BC4FA7">
            <w:pPr>
              <w:jc w:val="right"/>
              <w:rPr>
                <w:rFonts w:ascii="Arial" w:hAnsi="Arial" w:cs="Arial"/>
                <w:sz w:val="16"/>
                <w:szCs w:val="16"/>
              </w:rPr>
            </w:pPr>
            <w:r w:rsidRPr="00BC4FA7">
              <w:rPr>
                <w:rFonts w:ascii="Arial" w:hAnsi="Arial" w:cs="Arial"/>
                <w:sz w:val="16"/>
                <w:szCs w:val="16"/>
              </w:rPr>
              <w:t>TOP BLOCK</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33%</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800" w:type="dxa"/>
            <w:tcBorders>
              <w:top w:val="nil"/>
              <w:left w:val="nil"/>
              <w:bottom w:val="nil"/>
              <w:right w:val="nil"/>
            </w:tcBorders>
            <w:noWrap/>
            <w:vAlign w:val="bottom"/>
          </w:tcPr>
          <w:p w:rsidR="00717DC8" w:rsidRPr="00BC4FA7" w:rsidRDefault="00717DC8" w:rsidP="00BC4FA7">
            <w:pPr>
              <w:jc w:val="center"/>
              <w:rPr>
                <w:rFonts w:ascii="Arial" w:hAnsi="Arial" w:cs="Arial"/>
                <w:b/>
                <w:bCs/>
                <w:sz w:val="16"/>
                <w:szCs w:val="16"/>
              </w:rPr>
            </w:pP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r>
      <w:tr w:rsidR="00717DC8" w:rsidRPr="00BC4FA7">
        <w:trPr>
          <w:trHeight w:val="255"/>
        </w:trPr>
        <w:tc>
          <w:tcPr>
            <w:tcW w:w="1880" w:type="dxa"/>
            <w:tcBorders>
              <w:top w:val="nil"/>
              <w:left w:val="nil"/>
              <w:bottom w:val="nil"/>
              <w:right w:val="nil"/>
            </w:tcBorders>
            <w:noWrap/>
            <w:vAlign w:val="bottom"/>
          </w:tcPr>
          <w:p w:rsidR="00717DC8" w:rsidRPr="00BC4FA7" w:rsidRDefault="00717DC8" w:rsidP="00BC4FA7">
            <w:pPr>
              <w:rPr>
                <w:rFonts w:ascii="Arial" w:hAnsi="Arial" w:cs="Arial"/>
                <w:sz w:val="16"/>
                <w:szCs w:val="16"/>
              </w:rPr>
            </w:pPr>
          </w:p>
        </w:tc>
        <w:tc>
          <w:tcPr>
            <w:tcW w:w="44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4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38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38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40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4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52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50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1940" w:type="dxa"/>
            <w:gridSpan w:val="3"/>
            <w:tcBorders>
              <w:top w:val="nil"/>
              <w:left w:val="nil"/>
              <w:bottom w:val="nil"/>
              <w:right w:val="nil"/>
            </w:tcBorders>
            <w:noWrap/>
            <w:vAlign w:val="bottom"/>
          </w:tcPr>
          <w:p w:rsidR="00717DC8" w:rsidRPr="00BC4FA7" w:rsidRDefault="00717DC8" w:rsidP="00BC4FA7">
            <w:pPr>
              <w:jc w:val="right"/>
              <w:rPr>
                <w:rFonts w:ascii="Arial" w:hAnsi="Arial" w:cs="Arial"/>
                <w:sz w:val="16"/>
                <w:szCs w:val="16"/>
              </w:rPr>
            </w:pPr>
            <w:r w:rsidRPr="00BC4FA7">
              <w:rPr>
                <w:rFonts w:ascii="Arial" w:hAnsi="Arial" w:cs="Arial"/>
                <w:sz w:val="16"/>
                <w:szCs w:val="16"/>
              </w:rPr>
              <w:t>BOTTOM BLOCK</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19%</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800" w:type="dxa"/>
            <w:tcBorders>
              <w:top w:val="nil"/>
              <w:left w:val="nil"/>
              <w:bottom w:val="nil"/>
              <w:right w:val="nil"/>
            </w:tcBorders>
            <w:noWrap/>
            <w:vAlign w:val="bottom"/>
          </w:tcPr>
          <w:p w:rsidR="00717DC8" w:rsidRPr="00BC4FA7" w:rsidRDefault="00717DC8" w:rsidP="00BC4FA7">
            <w:pPr>
              <w:jc w:val="center"/>
              <w:rPr>
                <w:rFonts w:ascii="Arial" w:hAnsi="Arial" w:cs="Arial"/>
                <w:b/>
                <w:bCs/>
                <w:sz w:val="16"/>
                <w:szCs w:val="16"/>
              </w:rPr>
            </w:pP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r>
      <w:tr w:rsidR="00717DC8" w:rsidRPr="00BC4FA7">
        <w:trPr>
          <w:trHeight w:val="255"/>
        </w:trPr>
        <w:tc>
          <w:tcPr>
            <w:tcW w:w="1880" w:type="dxa"/>
            <w:tcBorders>
              <w:top w:val="nil"/>
              <w:left w:val="nil"/>
              <w:bottom w:val="nil"/>
              <w:right w:val="nil"/>
            </w:tcBorders>
            <w:noWrap/>
            <w:vAlign w:val="bottom"/>
          </w:tcPr>
          <w:p w:rsidR="00717DC8" w:rsidRPr="00BC4FA7" w:rsidRDefault="00717DC8" w:rsidP="00BC4FA7">
            <w:pPr>
              <w:rPr>
                <w:rFonts w:ascii="Arial" w:hAnsi="Arial" w:cs="Arial"/>
                <w:color w:val="FF0000"/>
                <w:sz w:val="16"/>
                <w:szCs w:val="16"/>
              </w:rPr>
            </w:pPr>
          </w:p>
        </w:tc>
        <w:tc>
          <w:tcPr>
            <w:tcW w:w="44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4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38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38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40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4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52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50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1940" w:type="dxa"/>
            <w:gridSpan w:val="3"/>
            <w:tcBorders>
              <w:top w:val="nil"/>
              <w:left w:val="nil"/>
              <w:bottom w:val="nil"/>
              <w:right w:val="nil"/>
            </w:tcBorders>
            <w:noWrap/>
            <w:vAlign w:val="bottom"/>
          </w:tcPr>
          <w:p w:rsidR="00717DC8" w:rsidRPr="00BC4FA7" w:rsidRDefault="00717DC8" w:rsidP="00BC4FA7">
            <w:pPr>
              <w:jc w:val="right"/>
              <w:rPr>
                <w:rFonts w:ascii="Arial" w:hAnsi="Arial" w:cs="Arial"/>
                <w:sz w:val="16"/>
                <w:szCs w:val="16"/>
              </w:rPr>
            </w:pPr>
            <w:r w:rsidRPr="00BC4FA7">
              <w:rPr>
                <w:rFonts w:ascii="Arial" w:hAnsi="Arial" w:cs="Arial"/>
                <w:sz w:val="16"/>
                <w:szCs w:val="16"/>
              </w:rPr>
              <w:t>NET SATISFACTION</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r w:rsidRPr="00BC4FA7">
              <w:rPr>
                <w:rFonts w:ascii="Arial" w:hAnsi="Arial" w:cs="Arial"/>
                <w:sz w:val="16"/>
                <w:szCs w:val="16"/>
              </w:rPr>
              <w:t>14%</w:t>
            </w: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c>
          <w:tcPr>
            <w:tcW w:w="800" w:type="dxa"/>
            <w:tcBorders>
              <w:top w:val="nil"/>
              <w:left w:val="nil"/>
              <w:bottom w:val="nil"/>
              <w:right w:val="nil"/>
            </w:tcBorders>
            <w:noWrap/>
            <w:vAlign w:val="bottom"/>
          </w:tcPr>
          <w:p w:rsidR="00717DC8" w:rsidRPr="00BC4FA7" w:rsidRDefault="00717DC8" w:rsidP="00BC4FA7">
            <w:pPr>
              <w:jc w:val="center"/>
              <w:rPr>
                <w:rFonts w:ascii="Arial" w:hAnsi="Arial" w:cs="Arial"/>
                <w:b/>
                <w:bCs/>
                <w:sz w:val="16"/>
                <w:szCs w:val="16"/>
              </w:rPr>
            </w:pPr>
          </w:p>
        </w:tc>
        <w:tc>
          <w:tcPr>
            <w:tcW w:w="760" w:type="dxa"/>
            <w:tcBorders>
              <w:top w:val="nil"/>
              <w:left w:val="nil"/>
              <w:bottom w:val="nil"/>
              <w:right w:val="nil"/>
            </w:tcBorders>
            <w:noWrap/>
            <w:vAlign w:val="bottom"/>
          </w:tcPr>
          <w:p w:rsidR="00717DC8" w:rsidRPr="00BC4FA7" w:rsidRDefault="00717DC8" w:rsidP="00BC4FA7">
            <w:pPr>
              <w:jc w:val="center"/>
              <w:rPr>
                <w:rFonts w:ascii="Arial" w:hAnsi="Arial" w:cs="Arial"/>
                <w:sz w:val="16"/>
                <w:szCs w:val="16"/>
              </w:rPr>
            </w:pPr>
          </w:p>
        </w:tc>
      </w:tr>
    </w:tbl>
    <w:p w:rsidR="00717DC8" w:rsidRDefault="00717DC8" w:rsidP="00BC4FA7">
      <w:pPr>
        <w:ind w:left="-360"/>
        <w:rPr>
          <w:rFonts w:ascii="Arial" w:hAnsi="Arial" w:cs="Arial"/>
          <w:sz w:val="20"/>
          <w:szCs w:val="20"/>
        </w:rPr>
      </w:pPr>
    </w:p>
    <w:p w:rsidR="00717DC8" w:rsidRDefault="00717DC8" w:rsidP="00694CBE">
      <w:pPr>
        <w:ind w:firstLine="720"/>
        <w:rPr>
          <w:rFonts w:ascii="Arial" w:hAnsi="Arial" w:cs="Arial"/>
          <w:sz w:val="20"/>
          <w:szCs w:val="20"/>
        </w:rPr>
      </w:pPr>
      <w:r>
        <w:rPr>
          <w:rFonts w:ascii="Arial" w:hAnsi="Arial" w:cs="Arial"/>
          <w:sz w:val="20"/>
          <w:szCs w:val="20"/>
        </w:rPr>
        <w:t>This year Sally White &amp; Associates earned the highest transferee satisfaction ratings by a small margin over Vandover.  Further, Sally White was the only firm to show measurable improvement from the prior survey.  These two firms, Sally White &amp; Associates and Vandover are significantly ahead of competitors in transferee satisfaction.</w:t>
      </w:r>
    </w:p>
    <w:p w:rsidR="00717DC8" w:rsidRDefault="00717DC8" w:rsidP="00694CBE">
      <w:pPr>
        <w:ind w:firstLine="720"/>
        <w:rPr>
          <w:rFonts w:ascii="Arial" w:hAnsi="Arial" w:cs="Arial"/>
          <w:sz w:val="20"/>
          <w:szCs w:val="20"/>
        </w:rPr>
      </w:pPr>
    </w:p>
    <w:p w:rsidR="00717DC8" w:rsidRDefault="00717DC8" w:rsidP="00FE5B69">
      <w:pPr>
        <w:ind w:firstLine="720"/>
        <w:rPr>
          <w:rFonts w:ascii="Arial" w:hAnsi="Arial" w:cs="Arial"/>
          <w:sz w:val="20"/>
          <w:szCs w:val="20"/>
        </w:rPr>
      </w:pPr>
      <w:r>
        <w:rPr>
          <w:rFonts w:ascii="Arial" w:hAnsi="Arial" w:cs="Arial"/>
          <w:sz w:val="20"/>
          <w:szCs w:val="20"/>
        </w:rPr>
        <w:t xml:space="preserve">The following graphic shows the 6 largest firms in the industry.  </w:t>
      </w:r>
    </w:p>
    <w:tbl>
      <w:tblPr>
        <w:tblW w:w="8144" w:type="dxa"/>
        <w:tblInd w:w="903" w:type="dxa"/>
        <w:tblLook w:val="00A0"/>
      </w:tblPr>
      <w:tblGrid>
        <w:gridCol w:w="736"/>
        <w:gridCol w:w="376"/>
        <w:gridCol w:w="396"/>
        <w:gridCol w:w="436"/>
        <w:gridCol w:w="416"/>
        <w:gridCol w:w="456"/>
        <w:gridCol w:w="476"/>
        <w:gridCol w:w="536"/>
        <w:gridCol w:w="536"/>
        <w:gridCol w:w="536"/>
        <w:gridCol w:w="836"/>
        <w:gridCol w:w="656"/>
        <w:gridCol w:w="856"/>
        <w:gridCol w:w="896"/>
      </w:tblGrid>
      <w:tr w:rsidR="00717DC8" w:rsidRPr="00AE7FA6">
        <w:trPr>
          <w:trHeight w:val="255"/>
        </w:trPr>
        <w:tc>
          <w:tcPr>
            <w:tcW w:w="7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r>
              <w:rPr>
                <w:noProof/>
              </w:rPr>
              <w:pict>
                <v:shape id="Chart 27" o:spid="_x0000_s1042" type="#_x0000_t75" style="position:absolute;margin-left:4.3pt;margin-top:4.75pt;width:362.4pt;height:217.45pt;z-index:251657728;visibility:visible">
                  <v:imagedata r:id="rId21" o:title=""/>
                  <o:lock v:ext="edit" aspectratio="f"/>
                </v:shape>
              </w:pict>
            </w:r>
          </w:p>
          <w:tbl>
            <w:tblPr>
              <w:tblW w:w="0" w:type="auto"/>
              <w:tblCellSpacing w:w="0" w:type="dxa"/>
              <w:tblCellMar>
                <w:left w:w="0" w:type="dxa"/>
                <w:right w:w="0" w:type="dxa"/>
              </w:tblCellMar>
              <w:tblLook w:val="00A0"/>
            </w:tblPr>
            <w:tblGrid>
              <w:gridCol w:w="520"/>
            </w:tblGrid>
            <w:tr w:rsidR="00717DC8" w:rsidRPr="00AE7FA6">
              <w:trPr>
                <w:trHeight w:val="255"/>
                <w:tblCellSpacing w:w="0" w:type="dxa"/>
              </w:trPr>
              <w:tc>
                <w:tcPr>
                  <w:tcW w:w="520"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r>
          </w:tbl>
          <w:p w:rsidR="00717DC8" w:rsidRPr="00AE7FA6" w:rsidRDefault="00717DC8" w:rsidP="00AE7FA6">
            <w:pPr>
              <w:rPr>
                <w:rFonts w:ascii="Arial" w:hAnsi="Arial" w:cs="Arial"/>
                <w:sz w:val="20"/>
                <w:szCs w:val="20"/>
              </w:rPr>
            </w:pPr>
          </w:p>
        </w:tc>
        <w:tc>
          <w:tcPr>
            <w:tcW w:w="3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1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6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r>
      <w:tr w:rsidR="00717DC8" w:rsidRPr="00AE7FA6">
        <w:trPr>
          <w:trHeight w:val="255"/>
        </w:trPr>
        <w:tc>
          <w:tcPr>
            <w:tcW w:w="7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1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6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r>
      <w:tr w:rsidR="00717DC8" w:rsidRPr="00AE7FA6">
        <w:trPr>
          <w:trHeight w:val="255"/>
        </w:trPr>
        <w:tc>
          <w:tcPr>
            <w:tcW w:w="7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1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6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r>
      <w:tr w:rsidR="00717DC8" w:rsidRPr="00AE7FA6">
        <w:trPr>
          <w:trHeight w:val="255"/>
        </w:trPr>
        <w:tc>
          <w:tcPr>
            <w:tcW w:w="7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1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6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r>
      <w:tr w:rsidR="00717DC8" w:rsidRPr="00AE7FA6">
        <w:trPr>
          <w:trHeight w:val="255"/>
        </w:trPr>
        <w:tc>
          <w:tcPr>
            <w:tcW w:w="7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1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6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r>
      <w:tr w:rsidR="00717DC8" w:rsidRPr="00AE7FA6">
        <w:trPr>
          <w:trHeight w:val="255"/>
        </w:trPr>
        <w:tc>
          <w:tcPr>
            <w:tcW w:w="7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1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6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r>
      <w:tr w:rsidR="00717DC8" w:rsidRPr="00AE7FA6">
        <w:trPr>
          <w:trHeight w:val="255"/>
        </w:trPr>
        <w:tc>
          <w:tcPr>
            <w:tcW w:w="7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1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6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r>
      <w:tr w:rsidR="00717DC8" w:rsidRPr="00AE7FA6">
        <w:trPr>
          <w:trHeight w:val="255"/>
        </w:trPr>
        <w:tc>
          <w:tcPr>
            <w:tcW w:w="7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1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6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r>
      <w:tr w:rsidR="00717DC8" w:rsidRPr="00AE7FA6">
        <w:trPr>
          <w:trHeight w:val="255"/>
        </w:trPr>
        <w:tc>
          <w:tcPr>
            <w:tcW w:w="7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1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6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r>
      <w:tr w:rsidR="00717DC8" w:rsidRPr="00AE7FA6">
        <w:trPr>
          <w:trHeight w:val="255"/>
        </w:trPr>
        <w:tc>
          <w:tcPr>
            <w:tcW w:w="7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1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6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r>
      <w:tr w:rsidR="00717DC8" w:rsidRPr="00AE7FA6">
        <w:trPr>
          <w:trHeight w:val="255"/>
        </w:trPr>
        <w:tc>
          <w:tcPr>
            <w:tcW w:w="7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1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6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r>
      <w:tr w:rsidR="00717DC8" w:rsidRPr="00AE7FA6">
        <w:trPr>
          <w:trHeight w:val="255"/>
        </w:trPr>
        <w:tc>
          <w:tcPr>
            <w:tcW w:w="7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1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6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r>
      <w:tr w:rsidR="00717DC8" w:rsidRPr="00AE7FA6">
        <w:trPr>
          <w:trHeight w:val="255"/>
        </w:trPr>
        <w:tc>
          <w:tcPr>
            <w:tcW w:w="7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1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6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r>
      <w:tr w:rsidR="00717DC8" w:rsidRPr="00AE7FA6">
        <w:trPr>
          <w:trHeight w:val="255"/>
        </w:trPr>
        <w:tc>
          <w:tcPr>
            <w:tcW w:w="7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1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6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r>
      <w:tr w:rsidR="00717DC8" w:rsidRPr="00AE7FA6">
        <w:trPr>
          <w:trHeight w:val="255"/>
        </w:trPr>
        <w:tc>
          <w:tcPr>
            <w:tcW w:w="7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1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6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r>
      <w:tr w:rsidR="00717DC8" w:rsidRPr="00AE7FA6">
        <w:trPr>
          <w:trHeight w:val="255"/>
        </w:trPr>
        <w:tc>
          <w:tcPr>
            <w:tcW w:w="7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1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6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r>
      <w:tr w:rsidR="00717DC8" w:rsidRPr="00AE7FA6">
        <w:trPr>
          <w:trHeight w:val="255"/>
        </w:trPr>
        <w:tc>
          <w:tcPr>
            <w:tcW w:w="7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1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6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r>
      <w:tr w:rsidR="00717DC8" w:rsidRPr="00AE7FA6">
        <w:trPr>
          <w:trHeight w:val="255"/>
        </w:trPr>
        <w:tc>
          <w:tcPr>
            <w:tcW w:w="7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3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1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47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5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3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6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5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c>
          <w:tcPr>
            <w:tcW w:w="896" w:type="dxa"/>
            <w:tcBorders>
              <w:top w:val="nil"/>
              <w:left w:val="nil"/>
              <w:bottom w:val="nil"/>
              <w:right w:val="nil"/>
            </w:tcBorders>
            <w:noWrap/>
            <w:vAlign w:val="bottom"/>
          </w:tcPr>
          <w:p w:rsidR="00717DC8" w:rsidRPr="00AE7FA6" w:rsidRDefault="00717DC8" w:rsidP="00AE7FA6">
            <w:pPr>
              <w:rPr>
                <w:rFonts w:ascii="Arial" w:hAnsi="Arial" w:cs="Arial"/>
                <w:sz w:val="20"/>
                <w:szCs w:val="20"/>
              </w:rPr>
            </w:pPr>
          </w:p>
        </w:tc>
      </w:tr>
    </w:tbl>
    <w:p w:rsidR="00717DC8" w:rsidRDefault="00717DC8" w:rsidP="00FE5B69">
      <w:pPr>
        <w:ind w:firstLine="720"/>
        <w:rPr>
          <w:rFonts w:ascii="Arial" w:hAnsi="Arial" w:cs="Arial"/>
          <w:sz w:val="20"/>
          <w:szCs w:val="20"/>
        </w:rPr>
      </w:pPr>
      <w:r>
        <w:rPr>
          <w:rFonts w:ascii="Arial" w:hAnsi="Arial" w:cs="Arial"/>
          <w:sz w:val="20"/>
          <w:szCs w:val="20"/>
        </w:rPr>
        <w:t xml:space="preserve">The chart on the </w:t>
      </w:r>
      <w:r w:rsidRPr="00EC7AF0">
        <w:rPr>
          <w:rFonts w:ascii="Arial" w:hAnsi="Arial" w:cs="Arial"/>
          <w:sz w:val="20"/>
          <w:szCs w:val="20"/>
          <w:u w:val="single"/>
        </w:rPr>
        <w:t>next page</w:t>
      </w:r>
      <w:r>
        <w:rPr>
          <w:rFonts w:ascii="Arial" w:hAnsi="Arial" w:cs="Arial"/>
          <w:sz w:val="20"/>
          <w:szCs w:val="20"/>
        </w:rPr>
        <w:t xml:space="preserve"> shows the recent six-year trend of the largest firms in this industry, exressed by </w:t>
      </w:r>
      <w:r w:rsidRPr="00054400">
        <w:rPr>
          <w:rFonts w:ascii="Arial" w:hAnsi="Arial" w:cs="Arial"/>
          <w:sz w:val="20"/>
          <w:szCs w:val="20"/>
          <w:u w:val="single"/>
        </w:rPr>
        <w:t>average score</w:t>
      </w:r>
      <w:r>
        <w:rPr>
          <w:rFonts w:ascii="Arial" w:hAnsi="Arial" w:cs="Arial"/>
          <w:sz w:val="20"/>
          <w:szCs w:val="20"/>
        </w:rPr>
        <w:t>.</w:t>
      </w:r>
    </w:p>
    <w:p w:rsidR="00717DC8" w:rsidRDefault="00717DC8" w:rsidP="00FE5B69">
      <w:pPr>
        <w:ind w:firstLine="720"/>
        <w:rPr>
          <w:rFonts w:ascii="Arial" w:hAnsi="Arial" w:cs="Arial"/>
          <w:sz w:val="20"/>
          <w:szCs w:val="20"/>
        </w:rPr>
      </w:pPr>
    </w:p>
    <w:p w:rsidR="00717DC8" w:rsidRDefault="00717DC8" w:rsidP="00FE5B69">
      <w:pPr>
        <w:ind w:firstLine="720"/>
        <w:rPr>
          <w:rFonts w:ascii="Arial" w:hAnsi="Arial" w:cs="Arial"/>
          <w:sz w:val="20"/>
          <w:szCs w:val="20"/>
        </w:rPr>
      </w:pPr>
    </w:p>
    <w:p w:rsidR="00717DC8" w:rsidRDefault="00717DC8" w:rsidP="00FE5B69">
      <w:pPr>
        <w:ind w:firstLine="720"/>
        <w:rPr>
          <w:rFonts w:ascii="Arial" w:hAnsi="Arial" w:cs="Arial"/>
          <w:sz w:val="20"/>
          <w:szCs w:val="20"/>
        </w:rPr>
      </w:pPr>
    </w:p>
    <w:p w:rsidR="00717DC8" w:rsidRDefault="00717DC8">
      <w:pPr>
        <w:rPr>
          <w:rFonts w:ascii="Arial" w:hAnsi="Arial" w:cs="Arial"/>
          <w:sz w:val="20"/>
          <w:szCs w:val="20"/>
        </w:rPr>
      </w:pPr>
      <w:r>
        <w:rPr>
          <w:rFonts w:ascii="Arial" w:hAnsi="Arial" w:cs="Arial"/>
          <w:sz w:val="20"/>
          <w:szCs w:val="20"/>
        </w:rPr>
        <w:br w:type="page"/>
      </w:r>
    </w:p>
    <w:p w:rsidR="00717DC8" w:rsidRPr="00C93DD1" w:rsidRDefault="00717DC8" w:rsidP="00C93DD1">
      <w:pPr>
        <w:ind w:firstLine="720"/>
        <w:jc w:val="center"/>
        <w:rPr>
          <w:rFonts w:ascii="Arial" w:hAnsi="Arial" w:cs="Arial"/>
          <w:b/>
          <w:bCs/>
          <w:sz w:val="20"/>
          <w:szCs w:val="20"/>
          <w:u w:val="single"/>
        </w:rPr>
      </w:pPr>
      <w:r w:rsidRPr="00C93DD1">
        <w:rPr>
          <w:rFonts w:ascii="Arial" w:hAnsi="Arial" w:cs="Arial"/>
          <w:b/>
          <w:bCs/>
          <w:sz w:val="20"/>
          <w:szCs w:val="20"/>
          <w:u w:val="single"/>
        </w:rPr>
        <w:t>AVERAGE SCORES OVER 6 YEARS</w:t>
      </w:r>
    </w:p>
    <w:tbl>
      <w:tblPr>
        <w:tblW w:w="8280" w:type="dxa"/>
        <w:tblInd w:w="835" w:type="dxa"/>
        <w:tblLook w:val="00A0"/>
      </w:tblPr>
      <w:tblGrid>
        <w:gridCol w:w="1936"/>
        <w:gridCol w:w="1836"/>
        <w:gridCol w:w="1496"/>
        <w:gridCol w:w="1276"/>
        <w:gridCol w:w="1736"/>
      </w:tblGrid>
      <w:tr w:rsidR="00717DC8" w:rsidRPr="00EC7AF0">
        <w:trPr>
          <w:trHeight w:val="255"/>
        </w:trPr>
        <w:tc>
          <w:tcPr>
            <w:tcW w:w="19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r>
              <w:rPr>
                <w:noProof/>
              </w:rPr>
              <w:pict>
                <v:shape id="Chart 28" o:spid="_x0000_s1043" type="#_x0000_t75" style="position:absolute;margin-left:15.55pt;margin-top:5.5pt;width:362.9pt;height:181.9pt;z-index:251658752;visibility:visible;mso-wrap-distance-bottom:.06pt">
                  <v:imagedata r:id="rId22" o:title=""/>
                  <o:lock v:ext="edit" aspectratio="f"/>
                </v:shape>
              </w:pict>
            </w:r>
          </w:p>
          <w:tbl>
            <w:tblPr>
              <w:tblW w:w="0" w:type="auto"/>
              <w:tblCellSpacing w:w="0" w:type="dxa"/>
              <w:tblCellMar>
                <w:left w:w="0" w:type="dxa"/>
                <w:right w:w="0" w:type="dxa"/>
              </w:tblCellMar>
              <w:tblLook w:val="00A0"/>
            </w:tblPr>
            <w:tblGrid>
              <w:gridCol w:w="1720"/>
            </w:tblGrid>
            <w:tr w:rsidR="00717DC8" w:rsidRPr="00EC7AF0">
              <w:trPr>
                <w:trHeight w:val="255"/>
                <w:tblCellSpacing w:w="0" w:type="dxa"/>
              </w:trPr>
              <w:tc>
                <w:tcPr>
                  <w:tcW w:w="1720"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bl>
          <w:p w:rsidR="00717DC8" w:rsidRPr="00EC7AF0" w:rsidRDefault="00717DC8" w:rsidP="00EC7AF0">
            <w:pPr>
              <w:rPr>
                <w:rFonts w:ascii="Arial" w:hAnsi="Arial" w:cs="Arial"/>
                <w:sz w:val="20"/>
                <w:szCs w:val="20"/>
              </w:rPr>
            </w:pPr>
          </w:p>
        </w:tc>
        <w:tc>
          <w:tcPr>
            <w:tcW w:w="18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49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2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7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9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8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49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2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7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9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8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49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2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7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9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8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49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276" w:type="dxa"/>
            <w:tcBorders>
              <w:top w:val="nil"/>
              <w:left w:val="nil"/>
              <w:bottom w:val="nil"/>
              <w:right w:val="nil"/>
            </w:tcBorders>
            <w:noWrap/>
            <w:vAlign w:val="bottom"/>
          </w:tcPr>
          <w:p w:rsidR="00717DC8" w:rsidRPr="00EC7AF0" w:rsidRDefault="00717DC8" w:rsidP="00EC7AF0">
            <w:pPr>
              <w:jc w:val="center"/>
              <w:rPr>
                <w:rFonts w:ascii="Arial" w:hAnsi="Arial" w:cs="Arial"/>
                <w:sz w:val="20"/>
                <w:szCs w:val="20"/>
              </w:rPr>
            </w:pPr>
          </w:p>
        </w:tc>
        <w:tc>
          <w:tcPr>
            <w:tcW w:w="17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9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8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49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276" w:type="dxa"/>
            <w:tcBorders>
              <w:top w:val="nil"/>
              <w:left w:val="nil"/>
              <w:bottom w:val="nil"/>
              <w:right w:val="nil"/>
            </w:tcBorders>
            <w:noWrap/>
            <w:vAlign w:val="bottom"/>
          </w:tcPr>
          <w:p w:rsidR="00717DC8" w:rsidRPr="00EC7AF0" w:rsidRDefault="00717DC8" w:rsidP="00EC7AF0">
            <w:pPr>
              <w:jc w:val="center"/>
              <w:rPr>
                <w:rFonts w:ascii="Arial" w:hAnsi="Arial" w:cs="Arial"/>
                <w:sz w:val="20"/>
                <w:szCs w:val="20"/>
              </w:rPr>
            </w:pPr>
          </w:p>
        </w:tc>
        <w:tc>
          <w:tcPr>
            <w:tcW w:w="17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9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8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49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276" w:type="dxa"/>
            <w:tcBorders>
              <w:top w:val="nil"/>
              <w:left w:val="nil"/>
              <w:bottom w:val="nil"/>
              <w:right w:val="nil"/>
            </w:tcBorders>
            <w:noWrap/>
            <w:vAlign w:val="bottom"/>
          </w:tcPr>
          <w:p w:rsidR="00717DC8" w:rsidRPr="00EC7AF0" w:rsidRDefault="00717DC8" w:rsidP="00EC7AF0">
            <w:pPr>
              <w:jc w:val="center"/>
              <w:rPr>
                <w:rFonts w:ascii="Arial" w:hAnsi="Arial" w:cs="Arial"/>
                <w:sz w:val="20"/>
                <w:szCs w:val="20"/>
              </w:rPr>
            </w:pPr>
          </w:p>
        </w:tc>
        <w:tc>
          <w:tcPr>
            <w:tcW w:w="17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9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8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49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276" w:type="dxa"/>
            <w:tcBorders>
              <w:top w:val="nil"/>
              <w:left w:val="nil"/>
              <w:bottom w:val="nil"/>
              <w:right w:val="nil"/>
            </w:tcBorders>
            <w:noWrap/>
            <w:vAlign w:val="bottom"/>
          </w:tcPr>
          <w:p w:rsidR="00717DC8" w:rsidRPr="00EC7AF0" w:rsidRDefault="00717DC8" w:rsidP="00EC7AF0">
            <w:pPr>
              <w:jc w:val="center"/>
              <w:rPr>
                <w:rFonts w:ascii="Arial" w:hAnsi="Arial" w:cs="Arial"/>
                <w:sz w:val="20"/>
                <w:szCs w:val="20"/>
              </w:rPr>
            </w:pPr>
          </w:p>
        </w:tc>
        <w:tc>
          <w:tcPr>
            <w:tcW w:w="17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9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8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49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276" w:type="dxa"/>
            <w:tcBorders>
              <w:top w:val="nil"/>
              <w:left w:val="nil"/>
              <w:bottom w:val="nil"/>
              <w:right w:val="nil"/>
            </w:tcBorders>
            <w:noWrap/>
            <w:vAlign w:val="bottom"/>
          </w:tcPr>
          <w:p w:rsidR="00717DC8" w:rsidRPr="00EC7AF0" w:rsidRDefault="00717DC8" w:rsidP="00EC7AF0">
            <w:pPr>
              <w:jc w:val="center"/>
              <w:rPr>
                <w:rFonts w:ascii="Arial" w:hAnsi="Arial" w:cs="Arial"/>
                <w:sz w:val="20"/>
                <w:szCs w:val="20"/>
              </w:rPr>
            </w:pPr>
          </w:p>
        </w:tc>
        <w:tc>
          <w:tcPr>
            <w:tcW w:w="17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9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8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49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276" w:type="dxa"/>
            <w:tcBorders>
              <w:top w:val="nil"/>
              <w:left w:val="nil"/>
              <w:bottom w:val="nil"/>
              <w:right w:val="nil"/>
            </w:tcBorders>
            <w:noWrap/>
            <w:vAlign w:val="bottom"/>
          </w:tcPr>
          <w:p w:rsidR="00717DC8" w:rsidRPr="00EC7AF0" w:rsidRDefault="00717DC8" w:rsidP="00EC7AF0">
            <w:pPr>
              <w:jc w:val="center"/>
              <w:rPr>
                <w:rFonts w:ascii="Arial" w:hAnsi="Arial" w:cs="Arial"/>
                <w:sz w:val="20"/>
                <w:szCs w:val="20"/>
              </w:rPr>
            </w:pPr>
          </w:p>
        </w:tc>
        <w:tc>
          <w:tcPr>
            <w:tcW w:w="17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9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8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49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276" w:type="dxa"/>
            <w:tcBorders>
              <w:top w:val="nil"/>
              <w:left w:val="nil"/>
              <w:bottom w:val="nil"/>
              <w:right w:val="nil"/>
            </w:tcBorders>
            <w:noWrap/>
            <w:vAlign w:val="bottom"/>
          </w:tcPr>
          <w:p w:rsidR="00717DC8" w:rsidRPr="00EC7AF0" w:rsidRDefault="00717DC8" w:rsidP="00EC7AF0">
            <w:pPr>
              <w:jc w:val="center"/>
              <w:rPr>
                <w:rFonts w:ascii="Arial" w:hAnsi="Arial" w:cs="Arial"/>
                <w:sz w:val="20"/>
                <w:szCs w:val="20"/>
              </w:rPr>
            </w:pPr>
          </w:p>
        </w:tc>
        <w:tc>
          <w:tcPr>
            <w:tcW w:w="17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936" w:type="dxa"/>
            <w:tcBorders>
              <w:top w:val="nil"/>
              <w:left w:val="nil"/>
              <w:bottom w:val="nil"/>
              <w:right w:val="nil"/>
            </w:tcBorders>
            <w:noWrap/>
            <w:vAlign w:val="bottom"/>
          </w:tcPr>
          <w:p w:rsidR="00717DC8" w:rsidRPr="00EC7AF0" w:rsidRDefault="00717DC8" w:rsidP="00EC7AF0">
            <w:pPr>
              <w:jc w:val="center"/>
              <w:rPr>
                <w:rFonts w:ascii="Arial" w:hAnsi="Arial" w:cs="Arial"/>
                <w:sz w:val="20"/>
                <w:szCs w:val="20"/>
              </w:rPr>
            </w:pPr>
          </w:p>
        </w:tc>
        <w:tc>
          <w:tcPr>
            <w:tcW w:w="1836" w:type="dxa"/>
            <w:tcBorders>
              <w:top w:val="nil"/>
              <w:left w:val="nil"/>
              <w:bottom w:val="nil"/>
              <w:right w:val="nil"/>
            </w:tcBorders>
            <w:noWrap/>
            <w:vAlign w:val="bottom"/>
          </w:tcPr>
          <w:p w:rsidR="00717DC8" w:rsidRPr="00EC7AF0" w:rsidRDefault="00717DC8" w:rsidP="00EC7AF0">
            <w:pPr>
              <w:jc w:val="center"/>
              <w:rPr>
                <w:rFonts w:ascii="Arial" w:hAnsi="Arial" w:cs="Arial"/>
                <w:sz w:val="20"/>
                <w:szCs w:val="20"/>
              </w:rPr>
            </w:pPr>
          </w:p>
        </w:tc>
        <w:tc>
          <w:tcPr>
            <w:tcW w:w="1496" w:type="dxa"/>
            <w:tcBorders>
              <w:top w:val="nil"/>
              <w:left w:val="nil"/>
              <w:bottom w:val="nil"/>
              <w:right w:val="nil"/>
            </w:tcBorders>
            <w:noWrap/>
            <w:vAlign w:val="bottom"/>
          </w:tcPr>
          <w:p w:rsidR="00717DC8" w:rsidRPr="00EC7AF0" w:rsidRDefault="00717DC8" w:rsidP="00EC7AF0">
            <w:pPr>
              <w:jc w:val="center"/>
              <w:rPr>
                <w:rFonts w:ascii="Arial" w:hAnsi="Arial" w:cs="Arial"/>
                <w:sz w:val="20"/>
                <w:szCs w:val="20"/>
              </w:rPr>
            </w:pPr>
          </w:p>
        </w:tc>
        <w:tc>
          <w:tcPr>
            <w:tcW w:w="1276" w:type="dxa"/>
            <w:tcBorders>
              <w:top w:val="nil"/>
              <w:left w:val="nil"/>
              <w:bottom w:val="nil"/>
              <w:right w:val="nil"/>
            </w:tcBorders>
            <w:noWrap/>
            <w:vAlign w:val="bottom"/>
          </w:tcPr>
          <w:p w:rsidR="00717DC8" w:rsidRPr="00EC7AF0" w:rsidRDefault="00717DC8" w:rsidP="00EC7AF0">
            <w:pPr>
              <w:jc w:val="center"/>
              <w:rPr>
                <w:rFonts w:ascii="Arial" w:hAnsi="Arial" w:cs="Arial"/>
                <w:sz w:val="20"/>
                <w:szCs w:val="20"/>
              </w:rPr>
            </w:pPr>
          </w:p>
        </w:tc>
        <w:tc>
          <w:tcPr>
            <w:tcW w:w="17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9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8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49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2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7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9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8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49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2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7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9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8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49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2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7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9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8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49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2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73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bl>
    <w:p w:rsidR="00717DC8" w:rsidRDefault="00717DC8" w:rsidP="00FE5B69">
      <w:pPr>
        <w:ind w:firstLine="720"/>
        <w:rPr>
          <w:rFonts w:ascii="Arial" w:hAnsi="Arial" w:cs="Arial"/>
          <w:sz w:val="20"/>
          <w:szCs w:val="20"/>
        </w:rPr>
      </w:pPr>
      <w:r>
        <w:rPr>
          <w:rFonts w:ascii="Arial" w:hAnsi="Arial" w:cs="Arial"/>
          <w:sz w:val="20"/>
          <w:szCs w:val="20"/>
        </w:rPr>
        <w:t>With the exception of one firm, the three largest service providers have maintained a tight hold on best transferee satisfaction the past six years.</w:t>
      </w:r>
    </w:p>
    <w:p w:rsidR="00717DC8" w:rsidRDefault="00717DC8" w:rsidP="00FE5B69">
      <w:pPr>
        <w:ind w:firstLine="720"/>
        <w:rPr>
          <w:rFonts w:ascii="Arial" w:hAnsi="Arial" w:cs="Arial"/>
          <w:sz w:val="20"/>
          <w:szCs w:val="20"/>
        </w:rPr>
      </w:pPr>
    </w:p>
    <w:p w:rsidR="00717DC8" w:rsidRDefault="00717DC8" w:rsidP="00FE5B69">
      <w:pPr>
        <w:ind w:firstLine="720"/>
        <w:rPr>
          <w:rFonts w:ascii="Arial" w:hAnsi="Arial" w:cs="Arial"/>
          <w:sz w:val="20"/>
          <w:szCs w:val="20"/>
        </w:rPr>
      </w:pPr>
      <w:r>
        <w:rPr>
          <w:rFonts w:ascii="Arial" w:hAnsi="Arial" w:cs="Arial"/>
          <w:sz w:val="20"/>
          <w:szCs w:val="20"/>
        </w:rPr>
        <w:t>The industry as a whole has shown minimal volatility in transferee satisfaction over an 11-year period.  There was a steady, slow improvement in transferee satisfaction for the first part of the decade and a recent three year decline mirroring the general economic recession in the country.</w:t>
      </w:r>
    </w:p>
    <w:p w:rsidR="00717DC8" w:rsidRDefault="00717DC8" w:rsidP="00FE5B69">
      <w:pPr>
        <w:ind w:firstLine="720"/>
        <w:rPr>
          <w:rFonts w:ascii="Arial" w:hAnsi="Arial" w:cs="Arial"/>
          <w:sz w:val="20"/>
          <w:szCs w:val="20"/>
        </w:rPr>
      </w:pPr>
    </w:p>
    <w:tbl>
      <w:tblPr>
        <w:tblW w:w="8128" w:type="dxa"/>
        <w:tblInd w:w="910" w:type="dxa"/>
        <w:tblLook w:val="00A0"/>
      </w:tblPr>
      <w:tblGrid>
        <w:gridCol w:w="1176"/>
        <w:gridCol w:w="976"/>
        <w:gridCol w:w="976"/>
        <w:gridCol w:w="976"/>
        <w:gridCol w:w="976"/>
        <w:gridCol w:w="1156"/>
        <w:gridCol w:w="976"/>
        <w:gridCol w:w="916"/>
      </w:tblGrid>
      <w:tr w:rsidR="00717DC8" w:rsidRPr="00EC7AF0">
        <w:trPr>
          <w:trHeight w:val="255"/>
        </w:trPr>
        <w:tc>
          <w:tcPr>
            <w:tcW w:w="11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r>
              <w:rPr>
                <w:noProof/>
              </w:rPr>
              <w:pict>
                <v:shape id="Chart 29" o:spid="_x0000_s1044" type="#_x0000_t75" style="position:absolute;margin-left:8.8pt;margin-top:2.5pt;width:362.9pt;height:182.9pt;z-index:251659776;visibility:visible">
                  <v:imagedata r:id="rId23" o:title=""/>
                  <o:lock v:ext="edit" aspectratio="f"/>
                </v:shape>
              </w:pict>
            </w:r>
          </w:p>
          <w:tbl>
            <w:tblPr>
              <w:tblW w:w="0" w:type="auto"/>
              <w:tblCellSpacing w:w="0" w:type="dxa"/>
              <w:tblCellMar>
                <w:left w:w="0" w:type="dxa"/>
                <w:right w:w="0" w:type="dxa"/>
              </w:tblCellMar>
              <w:tblLook w:val="00A0"/>
            </w:tblPr>
            <w:tblGrid>
              <w:gridCol w:w="960"/>
            </w:tblGrid>
            <w:tr w:rsidR="00717DC8" w:rsidRPr="00EC7AF0">
              <w:trPr>
                <w:trHeight w:val="255"/>
                <w:tblCellSpacing w:w="0" w:type="dxa"/>
              </w:trPr>
              <w:tc>
                <w:tcPr>
                  <w:tcW w:w="960"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bl>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15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1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1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15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1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1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15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1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1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15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1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1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15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1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1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15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1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1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15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1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1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15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1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1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15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1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1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15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1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1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15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1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1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15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1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1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15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1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1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15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1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r w:rsidR="00717DC8" w:rsidRPr="00EC7AF0">
        <w:trPr>
          <w:trHeight w:val="255"/>
        </w:trPr>
        <w:tc>
          <w:tcPr>
            <w:tcW w:w="11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115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7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c>
          <w:tcPr>
            <w:tcW w:w="916" w:type="dxa"/>
            <w:tcBorders>
              <w:top w:val="nil"/>
              <w:left w:val="nil"/>
              <w:bottom w:val="nil"/>
              <w:right w:val="nil"/>
            </w:tcBorders>
            <w:noWrap/>
            <w:vAlign w:val="bottom"/>
          </w:tcPr>
          <w:p w:rsidR="00717DC8" w:rsidRPr="00EC7AF0" w:rsidRDefault="00717DC8" w:rsidP="00EC7AF0">
            <w:pPr>
              <w:rPr>
                <w:rFonts w:ascii="Arial" w:hAnsi="Arial" w:cs="Arial"/>
                <w:sz w:val="20"/>
                <w:szCs w:val="20"/>
              </w:rPr>
            </w:pPr>
          </w:p>
        </w:tc>
      </w:tr>
    </w:tbl>
    <w:p w:rsidR="00717DC8" w:rsidRDefault="00717DC8" w:rsidP="00FE5B69">
      <w:pPr>
        <w:ind w:firstLine="720"/>
        <w:rPr>
          <w:rFonts w:ascii="Arial" w:hAnsi="Arial" w:cs="Arial"/>
          <w:sz w:val="20"/>
          <w:szCs w:val="20"/>
        </w:rPr>
      </w:pPr>
    </w:p>
    <w:p w:rsidR="00717DC8" w:rsidRDefault="00717DC8" w:rsidP="00FE5B69">
      <w:pPr>
        <w:ind w:firstLine="720"/>
        <w:rPr>
          <w:rFonts w:ascii="Arial" w:hAnsi="Arial" w:cs="Arial"/>
          <w:sz w:val="20"/>
          <w:szCs w:val="20"/>
        </w:rPr>
      </w:pPr>
    </w:p>
    <w:p w:rsidR="00717DC8" w:rsidRDefault="00717DC8" w:rsidP="00FE5B69">
      <w:pPr>
        <w:ind w:firstLine="720"/>
        <w:rPr>
          <w:rFonts w:ascii="Arial" w:hAnsi="Arial" w:cs="Arial"/>
          <w:sz w:val="20"/>
          <w:szCs w:val="20"/>
        </w:rPr>
      </w:pPr>
    </w:p>
    <w:p w:rsidR="00717DC8" w:rsidRDefault="00717DC8" w:rsidP="00FE5B69">
      <w:pPr>
        <w:ind w:firstLine="720"/>
        <w:rPr>
          <w:rFonts w:ascii="Arial" w:hAnsi="Arial" w:cs="Arial"/>
          <w:sz w:val="20"/>
          <w:szCs w:val="20"/>
        </w:rPr>
      </w:pPr>
    </w:p>
    <w:p w:rsidR="00717DC8" w:rsidRDefault="00717DC8" w:rsidP="00FE5B69">
      <w:pPr>
        <w:ind w:firstLine="720"/>
        <w:rPr>
          <w:rFonts w:ascii="Arial" w:hAnsi="Arial" w:cs="Arial"/>
          <w:sz w:val="20"/>
          <w:szCs w:val="20"/>
        </w:rPr>
      </w:pPr>
    </w:p>
    <w:p w:rsidR="00717DC8" w:rsidRDefault="00717DC8" w:rsidP="00F00FF8">
      <w:pPr>
        <w:rPr>
          <w:b/>
          <w:bCs/>
          <w:sz w:val="20"/>
          <w:szCs w:val="20"/>
          <w:u w:val="single"/>
        </w:rPr>
      </w:pPr>
      <w:r>
        <w:rPr>
          <w:b/>
          <w:bCs/>
          <w:sz w:val="20"/>
          <w:szCs w:val="20"/>
          <w:u w:val="single"/>
        </w:rPr>
        <w:br w:type="page"/>
      </w:r>
    </w:p>
    <w:p w:rsidR="00717DC8" w:rsidRPr="00E575C2" w:rsidRDefault="00717DC8" w:rsidP="00F00FF8">
      <w:pPr>
        <w:rPr>
          <w:rFonts w:ascii="Arial" w:hAnsi="Arial" w:cs="Arial"/>
          <w:b/>
          <w:bCs/>
          <w:sz w:val="20"/>
          <w:szCs w:val="20"/>
          <w:u w:val="single"/>
        </w:rPr>
      </w:pPr>
      <w:r w:rsidRPr="00E575C2">
        <w:rPr>
          <w:rFonts w:ascii="Arial" w:hAnsi="Arial" w:cs="Arial"/>
          <w:b/>
          <w:bCs/>
          <w:sz w:val="20"/>
          <w:szCs w:val="20"/>
          <w:u w:val="single"/>
        </w:rPr>
        <w:t>5.</w:t>
      </w:r>
      <w:r w:rsidRPr="00E575C2">
        <w:rPr>
          <w:rFonts w:ascii="Arial" w:hAnsi="Arial" w:cs="Arial"/>
          <w:b/>
          <w:bCs/>
          <w:sz w:val="20"/>
          <w:szCs w:val="20"/>
          <w:u w:val="single"/>
        </w:rPr>
        <w:tab/>
        <w:t>TEMPORARY HOUSING SERVICES</w:t>
      </w:r>
    </w:p>
    <w:p w:rsidR="00717DC8" w:rsidRDefault="00717DC8" w:rsidP="00B97C74">
      <w:pPr>
        <w:ind w:firstLine="720"/>
        <w:rPr>
          <w:rFonts w:ascii="Arial" w:hAnsi="Arial" w:cs="Arial"/>
          <w:sz w:val="20"/>
          <w:szCs w:val="20"/>
        </w:rPr>
      </w:pPr>
      <w:r w:rsidRPr="00E575C2">
        <w:rPr>
          <w:rFonts w:ascii="Arial" w:hAnsi="Arial" w:cs="Arial"/>
          <w:sz w:val="20"/>
          <w:szCs w:val="20"/>
        </w:rPr>
        <w:t>Firms providing temporary housing services to the transferee are included in the chart below.  Evaluations of dozens of smaller temporary housing service firms are</w:t>
      </w:r>
      <w:r w:rsidRPr="002E22CF">
        <w:rPr>
          <w:rFonts w:ascii="Arial" w:hAnsi="Arial" w:cs="Arial"/>
        </w:rPr>
        <w:t xml:space="preserve"> </w:t>
      </w:r>
      <w:r w:rsidRPr="007620DA">
        <w:rPr>
          <w:rFonts w:ascii="Arial" w:hAnsi="Arial" w:cs="Arial"/>
          <w:sz w:val="20"/>
          <w:szCs w:val="20"/>
        </w:rPr>
        <w:t xml:space="preserve">included in the </w:t>
      </w:r>
      <w:r w:rsidRPr="007620DA">
        <w:rPr>
          <w:rFonts w:ascii="Arial" w:hAnsi="Arial" w:cs="Arial"/>
          <w:i/>
          <w:iCs/>
          <w:sz w:val="20"/>
          <w:szCs w:val="20"/>
        </w:rPr>
        <w:t>all</w:t>
      </w:r>
      <w:r w:rsidRPr="007620DA">
        <w:rPr>
          <w:rFonts w:ascii="Arial" w:hAnsi="Arial" w:cs="Arial"/>
          <w:sz w:val="20"/>
          <w:szCs w:val="20"/>
        </w:rPr>
        <w:t xml:space="preserve"> </w:t>
      </w:r>
      <w:r w:rsidRPr="007620DA">
        <w:rPr>
          <w:rFonts w:ascii="Arial" w:hAnsi="Arial" w:cs="Arial"/>
          <w:i/>
          <w:iCs/>
          <w:sz w:val="20"/>
          <w:szCs w:val="20"/>
        </w:rPr>
        <w:t>other</w:t>
      </w:r>
      <w:r w:rsidRPr="007620DA">
        <w:rPr>
          <w:rFonts w:ascii="Arial" w:hAnsi="Arial" w:cs="Arial"/>
          <w:sz w:val="20"/>
          <w:szCs w:val="20"/>
        </w:rPr>
        <w:t xml:space="preserve"> category due to small transferee sample sizes.</w:t>
      </w:r>
      <w:r>
        <w:rPr>
          <w:rFonts w:ascii="Arial" w:hAnsi="Arial" w:cs="Arial"/>
          <w:sz w:val="20"/>
          <w:szCs w:val="20"/>
        </w:rPr>
        <w:t xml:space="preserve">  Note, once again, a few firms have small sample sizes.  </w:t>
      </w:r>
      <w:r w:rsidRPr="00E575C2">
        <w:rPr>
          <w:rFonts w:ascii="Arial" w:hAnsi="Arial" w:cs="Arial"/>
          <w:sz w:val="20"/>
          <w:szCs w:val="20"/>
        </w:rPr>
        <w:t xml:space="preserve">Suppliers are shown in </w:t>
      </w:r>
      <w:r w:rsidRPr="00DD6BEF">
        <w:rPr>
          <w:rFonts w:ascii="Arial" w:hAnsi="Arial" w:cs="Arial"/>
          <w:sz w:val="20"/>
          <w:szCs w:val="20"/>
          <w:u w:val="single"/>
        </w:rPr>
        <w:t>descending</w:t>
      </w:r>
      <w:r w:rsidRPr="00E575C2">
        <w:rPr>
          <w:rFonts w:ascii="Arial" w:hAnsi="Arial" w:cs="Arial"/>
          <w:sz w:val="20"/>
          <w:szCs w:val="20"/>
        </w:rPr>
        <w:t xml:space="preserve"> order by average score</w:t>
      </w:r>
      <w:r>
        <w:rPr>
          <w:rFonts w:ascii="Arial" w:hAnsi="Arial" w:cs="Arial"/>
          <w:sz w:val="20"/>
          <w:szCs w:val="20"/>
        </w:rPr>
        <w:t>; all scores and metrics are shown.</w:t>
      </w:r>
    </w:p>
    <w:p w:rsidR="00717DC8" w:rsidRDefault="00717DC8" w:rsidP="00B97C74">
      <w:pPr>
        <w:ind w:firstLine="720"/>
        <w:rPr>
          <w:rFonts w:ascii="Arial" w:hAnsi="Arial" w:cs="Arial"/>
          <w:sz w:val="20"/>
          <w:szCs w:val="20"/>
        </w:rPr>
      </w:pPr>
    </w:p>
    <w:tbl>
      <w:tblPr>
        <w:tblW w:w="10737" w:type="dxa"/>
        <w:tblInd w:w="-395" w:type="dxa"/>
        <w:tblLook w:val="00A0"/>
      </w:tblPr>
      <w:tblGrid>
        <w:gridCol w:w="1880"/>
        <w:gridCol w:w="440"/>
        <w:gridCol w:w="460"/>
        <w:gridCol w:w="394"/>
        <w:gridCol w:w="394"/>
        <w:gridCol w:w="483"/>
        <w:gridCol w:w="460"/>
        <w:gridCol w:w="520"/>
        <w:gridCol w:w="500"/>
        <w:gridCol w:w="572"/>
        <w:gridCol w:w="600"/>
        <w:gridCol w:w="794"/>
        <w:gridCol w:w="700"/>
        <w:gridCol w:w="820"/>
        <w:gridCol w:w="800"/>
        <w:gridCol w:w="920"/>
      </w:tblGrid>
      <w:tr w:rsidR="00717DC8" w:rsidRPr="0096016A">
        <w:trPr>
          <w:trHeight w:val="255"/>
        </w:trPr>
        <w:tc>
          <w:tcPr>
            <w:tcW w:w="1880" w:type="dxa"/>
            <w:tcBorders>
              <w:top w:val="nil"/>
              <w:left w:val="nil"/>
              <w:bottom w:val="nil"/>
              <w:right w:val="nil"/>
            </w:tcBorders>
            <w:noWrap/>
            <w:vAlign w:val="center"/>
          </w:tcPr>
          <w:p w:rsidR="00717DC8" w:rsidRPr="0096016A" w:rsidRDefault="00717DC8" w:rsidP="0096016A">
            <w:pPr>
              <w:rPr>
                <w:rFonts w:ascii="Arial" w:hAnsi="Arial" w:cs="Arial"/>
                <w:sz w:val="16"/>
                <w:szCs w:val="16"/>
              </w:rPr>
            </w:pPr>
          </w:p>
        </w:tc>
        <w:tc>
          <w:tcPr>
            <w:tcW w:w="900" w:type="dxa"/>
            <w:gridSpan w:val="2"/>
            <w:tcBorders>
              <w:top w:val="nil"/>
              <w:left w:val="nil"/>
              <w:bottom w:val="nil"/>
              <w:right w:val="nil"/>
            </w:tcBorders>
            <w:noWrap/>
            <w:vAlign w:val="center"/>
          </w:tcPr>
          <w:p w:rsidR="00717DC8" w:rsidRPr="0096016A" w:rsidRDefault="00717DC8" w:rsidP="0096016A">
            <w:pPr>
              <w:rPr>
                <w:rFonts w:ascii="Arial" w:hAnsi="Arial" w:cs="Arial"/>
                <w:sz w:val="16"/>
                <w:szCs w:val="16"/>
              </w:rPr>
            </w:pPr>
            <w:r w:rsidRPr="0096016A">
              <w:rPr>
                <w:rFonts w:ascii="Arial" w:hAnsi="Arial" w:cs="Arial"/>
                <w:sz w:val="16"/>
                <w:szCs w:val="16"/>
              </w:rPr>
              <w:t>Scores &gt;</w:t>
            </w:r>
          </w:p>
        </w:tc>
        <w:tc>
          <w:tcPr>
            <w:tcW w:w="394" w:type="dxa"/>
            <w:tcBorders>
              <w:top w:val="nil"/>
              <w:left w:val="nil"/>
              <w:bottom w:val="nil"/>
              <w:right w:val="nil"/>
            </w:tcBorders>
            <w:noWrap/>
            <w:vAlign w:val="center"/>
          </w:tcPr>
          <w:p w:rsidR="00717DC8" w:rsidRPr="0096016A" w:rsidRDefault="00717DC8" w:rsidP="0096016A">
            <w:pPr>
              <w:jc w:val="center"/>
              <w:rPr>
                <w:rFonts w:ascii="Arial" w:hAnsi="Arial" w:cs="Arial"/>
                <w:sz w:val="16"/>
                <w:szCs w:val="16"/>
              </w:rPr>
            </w:pPr>
          </w:p>
        </w:tc>
        <w:tc>
          <w:tcPr>
            <w:tcW w:w="394" w:type="dxa"/>
            <w:tcBorders>
              <w:top w:val="nil"/>
              <w:left w:val="nil"/>
              <w:bottom w:val="nil"/>
              <w:right w:val="nil"/>
            </w:tcBorders>
            <w:noWrap/>
            <w:vAlign w:val="center"/>
          </w:tcPr>
          <w:p w:rsidR="00717DC8" w:rsidRPr="0096016A" w:rsidRDefault="00717DC8" w:rsidP="0096016A">
            <w:pPr>
              <w:jc w:val="center"/>
              <w:rPr>
                <w:rFonts w:ascii="Arial" w:hAnsi="Arial" w:cs="Arial"/>
                <w:sz w:val="16"/>
                <w:szCs w:val="16"/>
              </w:rPr>
            </w:pPr>
          </w:p>
        </w:tc>
        <w:tc>
          <w:tcPr>
            <w:tcW w:w="483" w:type="dxa"/>
            <w:tcBorders>
              <w:top w:val="nil"/>
              <w:left w:val="nil"/>
              <w:bottom w:val="nil"/>
              <w:right w:val="nil"/>
            </w:tcBorders>
            <w:noWrap/>
            <w:vAlign w:val="center"/>
          </w:tcPr>
          <w:p w:rsidR="00717DC8" w:rsidRPr="0096016A" w:rsidRDefault="00717DC8" w:rsidP="0096016A">
            <w:pPr>
              <w:jc w:val="center"/>
              <w:rPr>
                <w:rFonts w:ascii="Arial" w:hAnsi="Arial" w:cs="Arial"/>
                <w:sz w:val="16"/>
                <w:szCs w:val="16"/>
              </w:rPr>
            </w:pPr>
          </w:p>
        </w:tc>
        <w:tc>
          <w:tcPr>
            <w:tcW w:w="460" w:type="dxa"/>
            <w:tcBorders>
              <w:top w:val="nil"/>
              <w:left w:val="nil"/>
              <w:bottom w:val="nil"/>
              <w:right w:val="nil"/>
            </w:tcBorders>
            <w:noWrap/>
            <w:vAlign w:val="center"/>
          </w:tcPr>
          <w:p w:rsidR="00717DC8" w:rsidRPr="0096016A" w:rsidRDefault="00717DC8" w:rsidP="0096016A">
            <w:pPr>
              <w:jc w:val="center"/>
              <w:rPr>
                <w:rFonts w:ascii="Arial" w:hAnsi="Arial" w:cs="Arial"/>
                <w:sz w:val="16"/>
                <w:szCs w:val="16"/>
              </w:rPr>
            </w:pPr>
          </w:p>
        </w:tc>
        <w:tc>
          <w:tcPr>
            <w:tcW w:w="520" w:type="dxa"/>
            <w:tcBorders>
              <w:top w:val="nil"/>
              <w:left w:val="nil"/>
              <w:bottom w:val="nil"/>
              <w:right w:val="nil"/>
            </w:tcBorders>
            <w:noWrap/>
            <w:vAlign w:val="center"/>
          </w:tcPr>
          <w:p w:rsidR="00717DC8" w:rsidRPr="0096016A" w:rsidRDefault="00717DC8" w:rsidP="0096016A">
            <w:pPr>
              <w:jc w:val="center"/>
              <w:rPr>
                <w:rFonts w:ascii="Arial" w:hAnsi="Arial" w:cs="Arial"/>
                <w:sz w:val="16"/>
                <w:szCs w:val="16"/>
              </w:rPr>
            </w:pPr>
          </w:p>
        </w:tc>
        <w:tc>
          <w:tcPr>
            <w:tcW w:w="500" w:type="dxa"/>
            <w:tcBorders>
              <w:top w:val="nil"/>
              <w:left w:val="nil"/>
              <w:bottom w:val="nil"/>
              <w:right w:val="nil"/>
            </w:tcBorders>
            <w:noWrap/>
            <w:vAlign w:val="center"/>
          </w:tcPr>
          <w:p w:rsidR="00717DC8" w:rsidRPr="0096016A" w:rsidRDefault="00717DC8" w:rsidP="0096016A">
            <w:pPr>
              <w:jc w:val="center"/>
              <w:rPr>
                <w:rFonts w:ascii="Arial" w:hAnsi="Arial" w:cs="Arial"/>
                <w:sz w:val="16"/>
                <w:szCs w:val="16"/>
              </w:rPr>
            </w:pPr>
          </w:p>
        </w:tc>
        <w:tc>
          <w:tcPr>
            <w:tcW w:w="572" w:type="dxa"/>
            <w:tcBorders>
              <w:top w:val="nil"/>
              <w:left w:val="nil"/>
              <w:bottom w:val="nil"/>
              <w:right w:val="nil"/>
            </w:tcBorders>
            <w:noWrap/>
            <w:vAlign w:val="center"/>
          </w:tcPr>
          <w:p w:rsidR="00717DC8" w:rsidRPr="0096016A" w:rsidRDefault="00717DC8" w:rsidP="0096016A">
            <w:pPr>
              <w:jc w:val="center"/>
              <w:rPr>
                <w:rFonts w:ascii="Arial" w:hAnsi="Arial" w:cs="Arial"/>
                <w:sz w:val="16"/>
                <w:szCs w:val="16"/>
              </w:rPr>
            </w:pPr>
          </w:p>
        </w:tc>
        <w:tc>
          <w:tcPr>
            <w:tcW w:w="600" w:type="dxa"/>
            <w:tcBorders>
              <w:top w:val="nil"/>
              <w:left w:val="nil"/>
              <w:bottom w:val="nil"/>
              <w:right w:val="nil"/>
            </w:tcBorders>
            <w:noWrap/>
            <w:vAlign w:val="center"/>
          </w:tcPr>
          <w:p w:rsidR="00717DC8" w:rsidRPr="0096016A" w:rsidRDefault="00717DC8" w:rsidP="0096016A">
            <w:pPr>
              <w:jc w:val="right"/>
              <w:rPr>
                <w:rFonts w:ascii="Arial" w:hAnsi="Arial" w:cs="Arial"/>
                <w:sz w:val="16"/>
                <w:szCs w:val="16"/>
              </w:rPr>
            </w:pPr>
          </w:p>
        </w:tc>
        <w:tc>
          <w:tcPr>
            <w:tcW w:w="794" w:type="dxa"/>
            <w:tcBorders>
              <w:top w:val="nil"/>
              <w:left w:val="nil"/>
              <w:bottom w:val="nil"/>
              <w:right w:val="nil"/>
            </w:tcBorders>
            <w:noWrap/>
            <w:vAlign w:val="center"/>
          </w:tcPr>
          <w:p w:rsidR="00717DC8" w:rsidRPr="0096016A" w:rsidRDefault="00717DC8" w:rsidP="0096016A">
            <w:pPr>
              <w:jc w:val="center"/>
              <w:rPr>
                <w:rFonts w:ascii="Arial" w:hAnsi="Arial" w:cs="Arial"/>
                <w:sz w:val="16"/>
                <w:szCs w:val="16"/>
              </w:rPr>
            </w:pPr>
            <w:r w:rsidRPr="0096016A">
              <w:rPr>
                <w:rFonts w:ascii="Arial" w:hAnsi="Arial" w:cs="Arial"/>
                <w:sz w:val="16"/>
                <w:szCs w:val="16"/>
              </w:rPr>
              <w:t>Total</w:t>
            </w:r>
          </w:p>
        </w:tc>
        <w:tc>
          <w:tcPr>
            <w:tcW w:w="700" w:type="dxa"/>
            <w:tcBorders>
              <w:top w:val="nil"/>
              <w:left w:val="nil"/>
              <w:bottom w:val="nil"/>
              <w:right w:val="nil"/>
            </w:tcBorders>
            <w:noWrap/>
            <w:vAlign w:val="center"/>
          </w:tcPr>
          <w:p w:rsidR="00717DC8" w:rsidRPr="0096016A" w:rsidRDefault="00717DC8" w:rsidP="0096016A">
            <w:pPr>
              <w:jc w:val="center"/>
              <w:rPr>
                <w:rFonts w:ascii="Arial" w:hAnsi="Arial" w:cs="Arial"/>
                <w:sz w:val="16"/>
                <w:szCs w:val="16"/>
              </w:rPr>
            </w:pPr>
            <w:r w:rsidRPr="0096016A">
              <w:rPr>
                <w:rFonts w:ascii="Arial" w:hAnsi="Arial" w:cs="Arial"/>
                <w:sz w:val="16"/>
                <w:szCs w:val="16"/>
              </w:rPr>
              <w:t>Aver.</w:t>
            </w:r>
          </w:p>
        </w:tc>
        <w:tc>
          <w:tcPr>
            <w:tcW w:w="820" w:type="dxa"/>
            <w:tcBorders>
              <w:top w:val="nil"/>
              <w:left w:val="nil"/>
              <w:bottom w:val="nil"/>
              <w:right w:val="nil"/>
            </w:tcBorders>
            <w:noWrap/>
            <w:vAlign w:val="center"/>
          </w:tcPr>
          <w:p w:rsidR="00717DC8" w:rsidRPr="0096016A" w:rsidRDefault="00717DC8" w:rsidP="0096016A">
            <w:pPr>
              <w:jc w:val="center"/>
              <w:rPr>
                <w:rFonts w:ascii="Arial" w:hAnsi="Arial" w:cs="Arial"/>
                <w:sz w:val="16"/>
                <w:szCs w:val="16"/>
              </w:rPr>
            </w:pPr>
            <w:r w:rsidRPr="0096016A">
              <w:rPr>
                <w:rFonts w:ascii="Arial" w:hAnsi="Arial" w:cs="Arial"/>
                <w:sz w:val="16"/>
                <w:szCs w:val="16"/>
              </w:rPr>
              <w:t>Top</w:t>
            </w:r>
          </w:p>
        </w:tc>
        <w:tc>
          <w:tcPr>
            <w:tcW w:w="800" w:type="dxa"/>
            <w:tcBorders>
              <w:top w:val="nil"/>
              <w:left w:val="nil"/>
              <w:bottom w:val="nil"/>
              <w:right w:val="nil"/>
            </w:tcBorders>
            <w:noWrap/>
            <w:vAlign w:val="center"/>
          </w:tcPr>
          <w:p w:rsidR="00717DC8" w:rsidRPr="0096016A" w:rsidRDefault="00717DC8" w:rsidP="0096016A">
            <w:pPr>
              <w:jc w:val="center"/>
              <w:rPr>
                <w:rFonts w:ascii="Arial" w:hAnsi="Arial" w:cs="Arial"/>
                <w:sz w:val="16"/>
                <w:szCs w:val="16"/>
              </w:rPr>
            </w:pPr>
            <w:r w:rsidRPr="0096016A">
              <w:rPr>
                <w:rFonts w:ascii="Arial" w:hAnsi="Arial" w:cs="Arial"/>
                <w:sz w:val="16"/>
                <w:szCs w:val="16"/>
              </w:rPr>
              <w:t>Bottom</w:t>
            </w:r>
          </w:p>
        </w:tc>
        <w:tc>
          <w:tcPr>
            <w:tcW w:w="920" w:type="dxa"/>
            <w:tcBorders>
              <w:top w:val="nil"/>
              <w:left w:val="nil"/>
              <w:bottom w:val="nil"/>
              <w:right w:val="nil"/>
            </w:tcBorders>
            <w:noWrap/>
            <w:vAlign w:val="center"/>
          </w:tcPr>
          <w:p w:rsidR="00717DC8" w:rsidRPr="0096016A" w:rsidRDefault="00717DC8" w:rsidP="0096016A">
            <w:pPr>
              <w:jc w:val="center"/>
              <w:rPr>
                <w:rFonts w:ascii="Arial" w:hAnsi="Arial" w:cs="Arial"/>
                <w:sz w:val="16"/>
                <w:szCs w:val="16"/>
              </w:rPr>
            </w:pPr>
            <w:r w:rsidRPr="0096016A">
              <w:rPr>
                <w:rFonts w:ascii="Arial" w:hAnsi="Arial" w:cs="Arial"/>
                <w:sz w:val="16"/>
                <w:szCs w:val="16"/>
              </w:rPr>
              <w:t>Net</w:t>
            </w:r>
          </w:p>
        </w:tc>
      </w:tr>
      <w:tr w:rsidR="00717DC8" w:rsidRPr="0096016A">
        <w:trPr>
          <w:trHeight w:val="255"/>
        </w:trPr>
        <w:tc>
          <w:tcPr>
            <w:tcW w:w="1880" w:type="dxa"/>
            <w:tcBorders>
              <w:top w:val="nil"/>
              <w:left w:val="nil"/>
              <w:bottom w:val="single" w:sz="4" w:space="0" w:color="auto"/>
              <w:right w:val="nil"/>
            </w:tcBorders>
            <w:noWrap/>
            <w:vAlign w:val="center"/>
          </w:tcPr>
          <w:p w:rsidR="00717DC8" w:rsidRPr="0096016A" w:rsidRDefault="00717DC8" w:rsidP="0096016A">
            <w:pPr>
              <w:rPr>
                <w:rFonts w:ascii="Arial" w:hAnsi="Arial" w:cs="Arial"/>
                <w:b/>
                <w:bCs/>
                <w:sz w:val="16"/>
                <w:szCs w:val="16"/>
              </w:rPr>
            </w:pPr>
            <w:r w:rsidRPr="0096016A">
              <w:rPr>
                <w:rFonts w:ascii="Arial" w:hAnsi="Arial" w:cs="Arial"/>
                <w:b/>
                <w:bCs/>
                <w:sz w:val="16"/>
                <w:szCs w:val="16"/>
              </w:rPr>
              <w:t> </w:t>
            </w:r>
          </w:p>
        </w:tc>
        <w:tc>
          <w:tcPr>
            <w:tcW w:w="440" w:type="dxa"/>
            <w:tcBorders>
              <w:top w:val="nil"/>
              <w:left w:val="nil"/>
              <w:bottom w:val="single" w:sz="4" w:space="0" w:color="auto"/>
              <w:right w:val="nil"/>
            </w:tcBorders>
            <w:noWrap/>
            <w:vAlign w:val="center"/>
          </w:tcPr>
          <w:p w:rsidR="00717DC8" w:rsidRPr="0096016A" w:rsidRDefault="00717DC8" w:rsidP="0096016A">
            <w:pPr>
              <w:jc w:val="center"/>
              <w:rPr>
                <w:rFonts w:ascii="Arial" w:hAnsi="Arial" w:cs="Arial"/>
                <w:i/>
                <w:iCs/>
                <w:sz w:val="16"/>
                <w:szCs w:val="16"/>
              </w:rPr>
            </w:pPr>
            <w:r w:rsidRPr="0096016A">
              <w:rPr>
                <w:rFonts w:ascii="Arial" w:hAnsi="Arial" w:cs="Arial"/>
                <w:i/>
                <w:iCs/>
                <w:sz w:val="16"/>
                <w:szCs w:val="16"/>
              </w:rPr>
              <w:t>1</w:t>
            </w:r>
          </w:p>
        </w:tc>
        <w:tc>
          <w:tcPr>
            <w:tcW w:w="460" w:type="dxa"/>
            <w:tcBorders>
              <w:top w:val="nil"/>
              <w:left w:val="nil"/>
              <w:bottom w:val="single" w:sz="4" w:space="0" w:color="auto"/>
              <w:right w:val="nil"/>
            </w:tcBorders>
            <w:noWrap/>
            <w:vAlign w:val="center"/>
          </w:tcPr>
          <w:p w:rsidR="00717DC8" w:rsidRPr="0096016A" w:rsidRDefault="00717DC8" w:rsidP="0096016A">
            <w:pPr>
              <w:jc w:val="center"/>
              <w:rPr>
                <w:rFonts w:ascii="Arial" w:hAnsi="Arial" w:cs="Arial"/>
                <w:i/>
                <w:iCs/>
                <w:sz w:val="16"/>
                <w:szCs w:val="16"/>
              </w:rPr>
            </w:pPr>
            <w:r w:rsidRPr="0096016A">
              <w:rPr>
                <w:rFonts w:ascii="Arial" w:hAnsi="Arial" w:cs="Arial"/>
                <w:i/>
                <w:iCs/>
                <w:sz w:val="16"/>
                <w:szCs w:val="16"/>
              </w:rPr>
              <w:t>2</w:t>
            </w:r>
          </w:p>
        </w:tc>
        <w:tc>
          <w:tcPr>
            <w:tcW w:w="394" w:type="dxa"/>
            <w:tcBorders>
              <w:top w:val="nil"/>
              <w:left w:val="nil"/>
              <w:bottom w:val="single" w:sz="4" w:space="0" w:color="auto"/>
              <w:right w:val="nil"/>
            </w:tcBorders>
            <w:noWrap/>
            <w:vAlign w:val="center"/>
          </w:tcPr>
          <w:p w:rsidR="00717DC8" w:rsidRPr="0096016A" w:rsidRDefault="00717DC8" w:rsidP="0096016A">
            <w:pPr>
              <w:jc w:val="center"/>
              <w:rPr>
                <w:rFonts w:ascii="Arial" w:hAnsi="Arial" w:cs="Arial"/>
                <w:i/>
                <w:iCs/>
                <w:sz w:val="16"/>
                <w:szCs w:val="16"/>
              </w:rPr>
            </w:pPr>
            <w:r w:rsidRPr="0096016A">
              <w:rPr>
                <w:rFonts w:ascii="Arial" w:hAnsi="Arial" w:cs="Arial"/>
                <w:i/>
                <w:iCs/>
                <w:sz w:val="16"/>
                <w:szCs w:val="16"/>
              </w:rPr>
              <w:t>3</w:t>
            </w:r>
          </w:p>
        </w:tc>
        <w:tc>
          <w:tcPr>
            <w:tcW w:w="394" w:type="dxa"/>
            <w:tcBorders>
              <w:top w:val="nil"/>
              <w:left w:val="nil"/>
              <w:bottom w:val="single" w:sz="4" w:space="0" w:color="auto"/>
              <w:right w:val="nil"/>
            </w:tcBorders>
            <w:noWrap/>
            <w:vAlign w:val="center"/>
          </w:tcPr>
          <w:p w:rsidR="00717DC8" w:rsidRPr="0096016A" w:rsidRDefault="00717DC8" w:rsidP="0096016A">
            <w:pPr>
              <w:jc w:val="center"/>
              <w:rPr>
                <w:rFonts w:ascii="Arial" w:hAnsi="Arial" w:cs="Arial"/>
                <w:i/>
                <w:iCs/>
                <w:sz w:val="16"/>
                <w:szCs w:val="16"/>
              </w:rPr>
            </w:pPr>
            <w:r w:rsidRPr="0096016A">
              <w:rPr>
                <w:rFonts w:ascii="Arial" w:hAnsi="Arial" w:cs="Arial"/>
                <w:i/>
                <w:iCs/>
                <w:sz w:val="16"/>
                <w:szCs w:val="16"/>
              </w:rPr>
              <w:t>4</w:t>
            </w:r>
          </w:p>
        </w:tc>
        <w:tc>
          <w:tcPr>
            <w:tcW w:w="483" w:type="dxa"/>
            <w:tcBorders>
              <w:top w:val="nil"/>
              <w:left w:val="nil"/>
              <w:bottom w:val="single" w:sz="4" w:space="0" w:color="auto"/>
              <w:right w:val="nil"/>
            </w:tcBorders>
            <w:noWrap/>
            <w:vAlign w:val="center"/>
          </w:tcPr>
          <w:p w:rsidR="00717DC8" w:rsidRPr="0096016A" w:rsidRDefault="00717DC8" w:rsidP="0096016A">
            <w:pPr>
              <w:jc w:val="center"/>
              <w:rPr>
                <w:rFonts w:ascii="Arial" w:hAnsi="Arial" w:cs="Arial"/>
                <w:i/>
                <w:iCs/>
                <w:sz w:val="16"/>
                <w:szCs w:val="16"/>
              </w:rPr>
            </w:pPr>
            <w:r w:rsidRPr="0096016A">
              <w:rPr>
                <w:rFonts w:ascii="Arial" w:hAnsi="Arial" w:cs="Arial"/>
                <w:i/>
                <w:iCs/>
                <w:sz w:val="16"/>
                <w:szCs w:val="16"/>
              </w:rPr>
              <w:t>5</w:t>
            </w:r>
          </w:p>
        </w:tc>
        <w:tc>
          <w:tcPr>
            <w:tcW w:w="460" w:type="dxa"/>
            <w:tcBorders>
              <w:top w:val="nil"/>
              <w:left w:val="nil"/>
              <w:bottom w:val="single" w:sz="4" w:space="0" w:color="auto"/>
              <w:right w:val="nil"/>
            </w:tcBorders>
            <w:noWrap/>
            <w:vAlign w:val="center"/>
          </w:tcPr>
          <w:p w:rsidR="00717DC8" w:rsidRPr="0096016A" w:rsidRDefault="00717DC8" w:rsidP="0096016A">
            <w:pPr>
              <w:jc w:val="center"/>
              <w:rPr>
                <w:rFonts w:ascii="Arial" w:hAnsi="Arial" w:cs="Arial"/>
                <w:i/>
                <w:iCs/>
                <w:sz w:val="16"/>
                <w:szCs w:val="16"/>
              </w:rPr>
            </w:pPr>
            <w:r w:rsidRPr="0096016A">
              <w:rPr>
                <w:rFonts w:ascii="Arial" w:hAnsi="Arial" w:cs="Arial"/>
                <w:i/>
                <w:iCs/>
                <w:sz w:val="16"/>
                <w:szCs w:val="16"/>
              </w:rPr>
              <w:t>6</w:t>
            </w:r>
          </w:p>
        </w:tc>
        <w:tc>
          <w:tcPr>
            <w:tcW w:w="520" w:type="dxa"/>
            <w:tcBorders>
              <w:top w:val="nil"/>
              <w:left w:val="nil"/>
              <w:bottom w:val="single" w:sz="4" w:space="0" w:color="auto"/>
              <w:right w:val="nil"/>
            </w:tcBorders>
            <w:noWrap/>
            <w:vAlign w:val="center"/>
          </w:tcPr>
          <w:p w:rsidR="00717DC8" w:rsidRPr="0096016A" w:rsidRDefault="00717DC8" w:rsidP="0096016A">
            <w:pPr>
              <w:jc w:val="center"/>
              <w:rPr>
                <w:rFonts w:ascii="Arial" w:hAnsi="Arial" w:cs="Arial"/>
                <w:i/>
                <w:iCs/>
                <w:sz w:val="16"/>
                <w:szCs w:val="16"/>
              </w:rPr>
            </w:pPr>
            <w:r w:rsidRPr="0096016A">
              <w:rPr>
                <w:rFonts w:ascii="Arial" w:hAnsi="Arial" w:cs="Arial"/>
                <w:i/>
                <w:iCs/>
                <w:sz w:val="16"/>
                <w:szCs w:val="16"/>
              </w:rPr>
              <w:t>7</w:t>
            </w:r>
          </w:p>
        </w:tc>
        <w:tc>
          <w:tcPr>
            <w:tcW w:w="500" w:type="dxa"/>
            <w:tcBorders>
              <w:top w:val="nil"/>
              <w:left w:val="nil"/>
              <w:bottom w:val="single" w:sz="4" w:space="0" w:color="auto"/>
              <w:right w:val="nil"/>
            </w:tcBorders>
            <w:noWrap/>
            <w:vAlign w:val="center"/>
          </w:tcPr>
          <w:p w:rsidR="00717DC8" w:rsidRPr="0096016A" w:rsidRDefault="00717DC8" w:rsidP="0096016A">
            <w:pPr>
              <w:jc w:val="center"/>
              <w:rPr>
                <w:rFonts w:ascii="Arial" w:hAnsi="Arial" w:cs="Arial"/>
                <w:i/>
                <w:iCs/>
                <w:sz w:val="16"/>
                <w:szCs w:val="16"/>
              </w:rPr>
            </w:pPr>
            <w:r w:rsidRPr="0096016A">
              <w:rPr>
                <w:rFonts w:ascii="Arial" w:hAnsi="Arial" w:cs="Arial"/>
                <w:i/>
                <w:iCs/>
                <w:sz w:val="16"/>
                <w:szCs w:val="16"/>
              </w:rPr>
              <w:t>8</w:t>
            </w:r>
          </w:p>
        </w:tc>
        <w:tc>
          <w:tcPr>
            <w:tcW w:w="572" w:type="dxa"/>
            <w:tcBorders>
              <w:top w:val="nil"/>
              <w:left w:val="nil"/>
              <w:bottom w:val="single" w:sz="4" w:space="0" w:color="auto"/>
              <w:right w:val="nil"/>
            </w:tcBorders>
            <w:noWrap/>
            <w:vAlign w:val="center"/>
          </w:tcPr>
          <w:p w:rsidR="00717DC8" w:rsidRPr="0096016A" w:rsidRDefault="00717DC8" w:rsidP="0096016A">
            <w:pPr>
              <w:jc w:val="center"/>
              <w:rPr>
                <w:rFonts w:ascii="Arial" w:hAnsi="Arial" w:cs="Arial"/>
                <w:i/>
                <w:iCs/>
                <w:sz w:val="16"/>
                <w:szCs w:val="16"/>
              </w:rPr>
            </w:pPr>
            <w:r w:rsidRPr="0096016A">
              <w:rPr>
                <w:rFonts w:ascii="Arial" w:hAnsi="Arial" w:cs="Arial"/>
                <w:i/>
                <w:iCs/>
                <w:sz w:val="16"/>
                <w:szCs w:val="16"/>
              </w:rPr>
              <w:t>9</w:t>
            </w:r>
          </w:p>
        </w:tc>
        <w:tc>
          <w:tcPr>
            <w:tcW w:w="600" w:type="dxa"/>
            <w:tcBorders>
              <w:top w:val="nil"/>
              <w:left w:val="nil"/>
              <w:bottom w:val="single" w:sz="4" w:space="0" w:color="auto"/>
              <w:right w:val="nil"/>
            </w:tcBorders>
            <w:noWrap/>
            <w:vAlign w:val="center"/>
          </w:tcPr>
          <w:p w:rsidR="00717DC8" w:rsidRPr="0096016A" w:rsidRDefault="00717DC8" w:rsidP="0096016A">
            <w:pPr>
              <w:jc w:val="center"/>
              <w:rPr>
                <w:rFonts w:ascii="Arial" w:hAnsi="Arial" w:cs="Arial"/>
                <w:i/>
                <w:iCs/>
                <w:sz w:val="16"/>
                <w:szCs w:val="16"/>
              </w:rPr>
            </w:pPr>
            <w:r w:rsidRPr="0096016A">
              <w:rPr>
                <w:rFonts w:ascii="Arial" w:hAnsi="Arial" w:cs="Arial"/>
                <w:i/>
                <w:iCs/>
                <w:sz w:val="16"/>
                <w:szCs w:val="16"/>
              </w:rPr>
              <w:t>10</w:t>
            </w:r>
          </w:p>
        </w:tc>
        <w:tc>
          <w:tcPr>
            <w:tcW w:w="794" w:type="dxa"/>
            <w:tcBorders>
              <w:top w:val="nil"/>
              <w:left w:val="nil"/>
              <w:bottom w:val="single" w:sz="4" w:space="0" w:color="auto"/>
              <w:right w:val="nil"/>
            </w:tcBorders>
            <w:noWrap/>
            <w:vAlign w:val="center"/>
          </w:tcPr>
          <w:p w:rsidR="00717DC8" w:rsidRPr="0096016A" w:rsidRDefault="00717DC8" w:rsidP="0096016A">
            <w:pPr>
              <w:jc w:val="center"/>
              <w:rPr>
                <w:rFonts w:ascii="Arial" w:hAnsi="Arial" w:cs="Arial"/>
                <w:sz w:val="16"/>
                <w:szCs w:val="16"/>
              </w:rPr>
            </w:pPr>
            <w:r w:rsidRPr="0096016A">
              <w:rPr>
                <w:rFonts w:ascii="Arial" w:hAnsi="Arial" w:cs="Arial"/>
                <w:sz w:val="16"/>
                <w:szCs w:val="16"/>
              </w:rPr>
              <w:t>Surveys</w:t>
            </w:r>
          </w:p>
        </w:tc>
        <w:tc>
          <w:tcPr>
            <w:tcW w:w="700" w:type="dxa"/>
            <w:tcBorders>
              <w:top w:val="nil"/>
              <w:left w:val="nil"/>
              <w:bottom w:val="single" w:sz="4" w:space="0" w:color="auto"/>
              <w:right w:val="nil"/>
            </w:tcBorders>
            <w:noWrap/>
            <w:vAlign w:val="center"/>
          </w:tcPr>
          <w:p w:rsidR="00717DC8" w:rsidRPr="0096016A" w:rsidRDefault="00717DC8" w:rsidP="0096016A">
            <w:pPr>
              <w:jc w:val="center"/>
              <w:rPr>
                <w:rFonts w:ascii="Arial" w:hAnsi="Arial" w:cs="Arial"/>
                <w:sz w:val="16"/>
                <w:szCs w:val="16"/>
              </w:rPr>
            </w:pPr>
            <w:r w:rsidRPr="0096016A">
              <w:rPr>
                <w:rFonts w:ascii="Arial" w:hAnsi="Arial" w:cs="Arial"/>
                <w:sz w:val="16"/>
                <w:szCs w:val="16"/>
              </w:rPr>
              <w:t>Score</w:t>
            </w:r>
          </w:p>
        </w:tc>
        <w:tc>
          <w:tcPr>
            <w:tcW w:w="820" w:type="dxa"/>
            <w:tcBorders>
              <w:top w:val="nil"/>
              <w:left w:val="nil"/>
              <w:bottom w:val="single" w:sz="4" w:space="0" w:color="auto"/>
              <w:right w:val="nil"/>
            </w:tcBorders>
            <w:noWrap/>
            <w:vAlign w:val="center"/>
          </w:tcPr>
          <w:p w:rsidR="00717DC8" w:rsidRPr="0096016A" w:rsidRDefault="00717DC8" w:rsidP="0096016A">
            <w:pPr>
              <w:jc w:val="center"/>
              <w:rPr>
                <w:rFonts w:ascii="Arial" w:hAnsi="Arial" w:cs="Arial"/>
                <w:sz w:val="16"/>
                <w:szCs w:val="16"/>
              </w:rPr>
            </w:pPr>
            <w:r w:rsidRPr="0096016A">
              <w:rPr>
                <w:rFonts w:ascii="Arial" w:hAnsi="Arial" w:cs="Arial"/>
                <w:sz w:val="16"/>
                <w:szCs w:val="16"/>
              </w:rPr>
              <w:t>Block %</w:t>
            </w:r>
          </w:p>
        </w:tc>
        <w:tc>
          <w:tcPr>
            <w:tcW w:w="800" w:type="dxa"/>
            <w:tcBorders>
              <w:top w:val="nil"/>
              <w:left w:val="nil"/>
              <w:bottom w:val="single" w:sz="4" w:space="0" w:color="auto"/>
              <w:right w:val="nil"/>
            </w:tcBorders>
            <w:noWrap/>
            <w:vAlign w:val="center"/>
          </w:tcPr>
          <w:p w:rsidR="00717DC8" w:rsidRPr="0096016A" w:rsidRDefault="00717DC8" w:rsidP="0096016A">
            <w:pPr>
              <w:jc w:val="center"/>
              <w:rPr>
                <w:rFonts w:ascii="Arial" w:hAnsi="Arial" w:cs="Arial"/>
                <w:sz w:val="16"/>
                <w:szCs w:val="16"/>
              </w:rPr>
            </w:pPr>
            <w:r w:rsidRPr="0096016A">
              <w:rPr>
                <w:rFonts w:ascii="Arial" w:hAnsi="Arial" w:cs="Arial"/>
                <w:sz w:val="16"/>
                <w:szCs w:val="16"/>
              </w:rPr>
              <w:t>Block %</w:t>
            </w:r>
          </w:p>
        </w:tc>
        <w:tc>
          <w:tcPr>
            <w:tcW w:w="920" w:type="dxa"/>
            <w:tcBorders>
              <w:top w:val="nil"/>
              <w:left w:val="nil"/>
              <w:bottom w:val="single" w:sz="4" w:space="0" w:color="auto"/>
              <w:right w:val="nil"/>
            </w:tcBorders>
            <w:noWrap/>
            <w:vAlign w:val="center"/>
          </w:tcPr>
          <w:p w:rsidR="00717DC8" w:rsidRPr="0096016A" w:rsidRDefault="00717DC8" w:rsidP="0096016A">
            <w:pPr>
              <w:jc w:val="center"/>
              <w:rPr>
                <w:rFonts w:ascii="Arial" w:hAnsi="Arial" w:cs="Arial"/>
                <w:sz w:val="16"/>
                <w:szCs w:val="16"/>
              </w:rPr>
            </w:pPr>
            <w:r w:rsidRPr="0096016A">
              <w:rPr>
                <w:rFonts w:ascii="Arial" w:hAnsi="Arial" w:cs="Arial"/>
                <w:sz w:val="16"/>
                <w:szCs w:val="16"/>
              </w:rPr>
              <w:t>Satis. %</w:t>
            </w:r>
          </w:p>
        </w:tc>
      </w:tr>
      <w:tr w:rsidR="00717DC8" w:rsidRPr="0096016A">
        <w:trPr>
          <w:trHeight w:val="255"/>
        </w:trPr>
        <w:tc>
          <w:tcPr>
            <w:tcW w:w="1880" w:type="dxa"/>
            <w:tcBorders>
              <w:top w:val="nil"/>
              <w:left w:val="nil"/>
              <w:bottom w:val="nil"/>
              <w:right w:val="nil"/>
            </w:tcBorders>
            <w:vAlign w:val="bottom"/>
          </w:tcPr>
          <w:p w:rsidR="00717DC8" w:rsidRPr="0096016A" w:rsidRDefault="00717DC8" w:rsidP="0096016A">
            <w:pPr>
              <w:rPr>
                <w:rFonts w:ascii="Arial" w:hAnsi="Arial" w:cs="Arial"/>
                <w:color w:val="000000"/>
                <w:sz w:val="16"/>
                <w:szCs w:val="16"/>
              </w:rPr>
            </w:pPr>
            <w:r w:rsidRPr="0096016A">
              <w:rPr>
                <w:rFonts w:ascii="Arial" w:hAnsi="Arial" w:cs="Arial"/>
                <w:color w:val="000000"/>
                <w:sz w:val="16"/>
                <w:szCs w:val="16"/>
              </w:rPr>
              <w:t>Oakwood Worldwide</w:t>
            </w:r>
          </w:p>
        </w:tc>
        <w:tc>
          <w:tcPr>
            <w:tcW w:w="44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11</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17</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5</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w:t>
            </w:r>
          </w:p>
        </w:tc>
        <w:tc>
          <w:tcPr>
            <w:tcW w:w="483"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42</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11</w:t>
            </w:r>
          </w:p>
        </w:tc>
        <w:tc>
          <w:tcPr>
            <w:tcW w:w="52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241</w:t>
            </w:r>
          </w:p>
        </w:tc>
        <w:tc>
          <w:tcPr>
            <w:tcW w:w="5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260</w:t>
            </w:r>
          </w:p>
        </w:tc>
        <w:tc>
          <w:tcPr>
            <w:tcW w:w="572"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433</w:t>
            </w:r>
          </w:p>
        </w:tc>
        <w:tc>
          <w:tcPr>
            <w:tcW w:w="6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355</w:t>
            </w:r>
          </w:p>
        </w:tc>
        <w:tc>
          <w:tcPr>
            <w:tcW w:w="794"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1377</w:t>
            </w:r>
          </w:p>
        </w:tc>
        <w:tc>
          <w:tcPr>
            <w:tcW w:w="7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8.39</w:t>
            </w:r>
          </w:p>
        </w:tc>
        <w:tc>
          <w:tcPr>
            <w:tcW w:w="8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57%</w:t>
            </w:r>
          </w:p>
        </w:tc>
        <w:tc>
          <w:tcPr>
            <w:tcW w:w="8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6%</w:t>
            </w:r>
          </w:p>
        </w:tc>
        <w:tc>
          <w:tcPr>
            <w:tcW w:w="9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51%</w:t>
            </w:r>
          </w:p>
        </w:tc>
      </w:tr>
      <w:tr w:rsidR="00717DC8" w:rsidRPr="0096016A">
        <w:trPr>
          <w:trHeight w:val="255"/>
        </w:trPr>
        <w:tc>
          <w:tcPr>
            <w:tcW w:w="1880" w:type="dxa"/>
            <w:tcBorders>
              <w:top w:val="nil"/>
              <w:left w:val="nil"/>
              <w:bottom w:val="nil"/>
              <w:right w:val="nil"/>
            </w:tcBorders>
            <w:vAlign w:val="bottom"/>
          </w:tcPr>
          <w:p w:rsidR="00717DC8" w:rsidRPr="0096016A" w:rsidRDefault="00717DC8" w:rsidP="0096016A">
            <w:pPr>
              <w:rPr>
                <w:rFonts w:ascii="Arial" w:hAnsi="Arial" w:cs="Arial"/>
                <w:color w:val="000000"/>
                <w:sz w:val="16"/>
                <w:szCs w:val="16"/>
              </w:rPr>
            </w:pPr>
            <w:r w:rsidRPr="0096016A">
              <w:rPr>
                <w:rFonts w:ascii="Arial" w:hAnsi="Arial" w:cs="Arial"/>
                <w:color w:val="000000"/>
                <w:sz w:val="16"/>
                <w:szCs w:val="16"/>
              </w:rPr>
              <w:t>Residence Inn</w:t>
            </w:r>
          </w:p>
        </w:tc>
        <w:tc>
          <w:tcPr>
            <w:tcW w:w="44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0</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0</w:t>
            </w:r>
          </w:p>
        </w:tc>
        <w:tc>
          <w:tcPr>
            <w:tcW w:w="483"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5</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w:t>
            </w:r>
          </w:p>
        </w:tc>
        <w:tc>
          <w:tcPr>
            <w:tcW w:w="52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22</w:t>
            </w:r>
          </w:p>
        </w:tc>
        <w:tc>
          <w:tcPr>
            <w:tcW w:w="5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26</w:t>
            </w:r>
          </w:p>
        </w:tc>
        <w:tc>
          <w:tcPr>
            <w:tcW w:w="572"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51</w:t>
            </w:r>
          </w:p>
        </w:tc>
        <w:tc>
          <w:tcPr>
            <w:tcW w:w="6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29</w:t>
            </w:r>
          </w:p>
        </w:tc>
        <w:tc>
          <w:tcPr>
            <w:tcW w:w="794"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138</w:t>
            </w:r>
          </w:p>
        </w:tc>
        <w:tc>
          <w:tcPr>
            <w:tcW w:w="7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8.36</w:t>
            </w:r>
          </w:p>
        </w:tc>
        <w:tc>
          <w:tcPr>
            <w:tcW w:w="8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58%</w:t>
            </w:r>
          </w:p>
        </w:tc>
        <w:tc>
          <w:tcPr>
            <w:tcW w:w="8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7%</w:t>
            </w:r>
          </w:p>
        </w:tc>
        <w:tc>
          <w:tcPr>
            <w:tcW w:w="9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51%</w:t>
            </w:r>
          </w:p>
        </w:tc>
      </w:tr>
      <w:tr w:rsidR="00717DC8" w:rsidRPr="0096016A">
        <w:trPr>
          <w:trHeight w:val="255"/>
        </w:trPr>
        <w:tc>
          <w:tcPr>
            <w:tcW w:w="1880" w:type="dxa"/>
            <w:tcBorders>
              <w:top w:val="nil"/>
              <w:left w:val="nil"/>
              <w:bottom w:val="nil"/>
              <w:right w:val="nil"/>
            </w:tcBorders>
            <w:vAlign w:val="bottom"/>
          </w:tcPr>
          <w:p w:rsidR="00717DC8" w:rsidRPr="0096016A" w:rsidRDefault="00717DC8" w:rsidP="0096016A">
            <w:pPr>
              <w:rPr>
                <w:rFonts w:ascii="Arial" w:hAnsi="Arial" w:cs="Arial"/>
                <w:color w:val="000000"/>
                <w:sz w:val="16"/>
                <w:szCs w:val="16"/>
              </w:rPr>
            </w:pPr>
            <w:r w:rsidRPr="0096016A">
              <w:rPr>
                <w:rFonts w:ascii="Arial" w:hAnsi="Arial" w:cs="Arial"/>
                <w:color w:val="000000"/>
                <w:sz w:val="16"/>
                <w:szCs w:val="16"/>
              </w:rPr>
              <w:t>Hampton Corp. Suites</w:t>
            </w:r>
          </w:p>
        </w:tc>
        <w:tc>
          <w:tcPr>
            <w:tcW w:w="44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w:t>
            </w:r>
          </w:p>
        </w:tc>
        <w:tc>
          <w:tcPr>
            <w:tcW w:w="483"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4</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w:t>
            </w:r>
          </w:p>
        </w:tc>
        <w:tc>
          <w:tcPr>
            <w:tcW w:w="52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29</w:t>
            </w:r>
          </w:p>
        </w:tc>
        <w:tc>
          <w:tcPr>
            <w:tcW w:w="5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33</w:t>
            </w:r>
          </w:p>
        </w:tc>
        <w:tc>
          <w:tcPr>
            <w:tcW w:w="572"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43</w:t>
            </w:r>
          </w:p>
        </w:tc>
        <w:tc>
          <w:tcPr>
            <w:tcW w:w="6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31</w:t>
            </w:r>
          </w:p>
        </w:tc>
        <w:tc>
          <w:tcPr>
            <w:tcW w:w="794"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146</w:t>
            </w:r>
          </w:p>
        </w:tc>
        <w:tc>
          <w:tcPr>
            <w:tcW w:w="7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8.23</w:t>
            </w:r>
          </w:p>
        </w:tc>
        <w:tc>
          <w:tcPr>
            <w:tcW w:w="8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51%</w:t>
            </w:r>
          </w:p>
        </w:tc>
        <w:tc>
          <w:tcPr>
            <w:tcW w:w="8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7%</w:t>
            </w:r>
          </w:p>
        </w:tc>
        <w:tc>
          <w:tcPr>
            <w:tcW w:w="9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44%</w:t>
            </w:r>
          </w:p>
        </w:tc>
      </w:tr>
      <w:tr w:rsidR="00717DC8" w:rsidRPr="0096016A">
        <w:trPr>
          <w:trHeight w:val="255"/>
        </w:trPr>
        <w:tc>
          <w:tcPr>
            <w:tcW w:w="1880" w:type="dxa"/>
            <w:tcBorders>
              <w:top w:val="nil"/>
              <w:left w:val="nil"/>
              <w:bottom w:val="nil"/>
              <w:right w:val="nil"/>
            </w:tcBorders>
            <w:vAlign w:val="bottom"/>
          </w:tcPr>
          <w:p w:rsidR="00717DC8" w:rsidRPr="0096016A" w:rsidRDefault="00717DC8" w:rsidP="0096016A">
            <w:pPr>
              <w:rPr>
                <w:rFonts w:ascii="Arial" w:hAnsi="Arial" w:cs="Arial"/>
                <w:color w:val="000000"/>
                <w:sz w:val="16"/>
                <w:szCs w:val="16"/>
              </w:rPr>
            </w:pPr>
            <w:r w:rsidRPr="0096016A">
              <w:rPr>
                <w:rFonts w:ascii="Arial" w:hAnsi="Arial" w:cs="Arial"/>
                <w:color w:val="000000"/>
                <w:sz w:val="16"/>
                <w:szCs w:val="16"/>
              </w:rPr>
              <w:t>Suite America</w:t>
            </w:r>
          </w:p>
        </w:tc>
        <w:tc>
          <w:tcPr>
            <w:tcW w:w="44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0</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0</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w:t>
            </w:r>
          </w:p>
        </w:tc>
        <w:tc>
          <w:tcPr>
            <w:tcW w:w="483"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4</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0</w:t>
            </w:r>
          </w:p>
        </w:tc>
        <w:tc>
          <w:tcPr>
            <w:tcW w:w="52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27</w:t>
            </w:r>
          </w:p>
        </w:tc>
        <w:tc>
          <w:tcPr>
            <w:tcW w:w="5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35</w:t>
            </w:r>
          </w:p>
        </w:tc>
        <w:tc>
          <w:tcPr>
            <w:tcW w:w="572"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35</w:t>
            </w:r>
          </w:p>
        </w:tc>
        <w:tc>
          <w:tcPr>
            <w:tcW w:w="6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23</w:t>
            </w:r>
          </w:p>
        </w:tc>
        <w:tc>
          <w:tcPr>
            <w:tcW w:w="794"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127</w:t>
            </w:r>
          </w:p>
        </w:tc>
        <w:tc>
          <w:tcPr>
            <w:tcW w:w="7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8.20</w:t>
            </w:r>
          </w:p>
        </w:tc>
        <w:tc>
          <w:tcPr>
            <w:tcW w:w="8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46%</w:t>
            </w:r>
          </w:p>
        </w:tc>
        <w:tc>
          <w:tcPr>
            <w:tcW w:w="8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6%</w:t>
            </w:r>
          </w:p>
        </w:tc>
        <w:tc>
          <w:tcPr>
            <w:tcW w:w="9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40%</w:t>
            </w:r>
          </w:p>
        </w:tc>
      </w:tr>
      <w:tr w:rsidR="00717DC8" w:rsidRPr="0096016A">
        <w:trPr>
          <w:trHeight w:val="255"/>
        </w:trPr>
        <w:tc>
          <w:tcPr>
            <w:tcW w:w="1880" w:type="dxa"/>
            <w:tcBorders>
              <w:top w:val="nil"/>
              <w:left w:val="nil"/>
              <w:bottom w:val="nil"/>
              <w:right w:val="nil"/>
            </w:tcBorders>
            <w:vAlign w:val="bottom"/>
          </w:tcPr>
          <w:p w:rsidR="00717DC8" w:rsidRPr="0096016A" w:rsidRDefault="00717DC8" w:rsidP="0096016A">
            <w:pPr>
              <w:rPr>
                <w:rFonts w:ascii="Arial" w:hAnsi="Arial" w:cs="Arial"/>
                <w:color w:val="000000"/>
                <w:sz w:val="16"/>
                <w:szCs w:val="16"/>
              </w:rPr>
            </w:pPr>
            <w:r w:rsidRPr="0096016A">
              <w:rPr>
                <w:rFonts w:ascii="Arial" w:hAnsi="Arial" w:cs="Arial"/>
                <w:color w:val="000000"/>
                <w:sz w:val="16"/>
                <w:szCs w:val="16"/>
              </w:rPr>
              <w:t>Weichert Corp. Hous'g.</w:t>
            </w:r>
          </w:p>
        </w:tc>
        <w:tc>
          <w:tcPr>
            <w:tcW w:w="44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3</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w:t>
            </w:r>
          </w:p>
        </w:tc>
        <w:tc>
          <w:tcPr>
            <w:tcW w:w="483"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3</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w:t>
            </w:r>
          </w:p>
        </w:tc>
        <w:tc>
          <w:tcPr>
            <w:tcW w:w="52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29</w:t>
            </w:r>
          </w:p>
        </w:tc>
        <w:tc>
          <w:tcPr>
            <w:tcW w:w="5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31</w:t>
            </w:r>
          </w:p>
        </w:tc>
        <w:tc>
          <w:tcPr>
            <w:tcW w:w="572"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46</w:t>
            </w:r>
          </w:p>
        </w:tc>
        <w:tc>
          <w:tcPr>
            <w:tcW w:w="6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30</w:t>
            </w:r>
          </w:p>
        </w:tc>
        <w:tc>
          <w:tcPr>
            <w:tcW w:w="794"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148</w:t>
            </w:r>
          </w:p>
        </w:tc>
        <w:tc>
          <w:tcPr>
            <w:tcW w:w="7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8.15</w:t>
            </w:r>
          </w:p>
        </w:tc>
        <w:tc>
          <w:tcPr>
            <w:tcW w:w="8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51%</w:t>
            </w:r>
          </w:p>
        </w:tc>
        <w:tc>
          <w:tcPr>
            <w:tcW w:w="8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8%</w:t>
            </w:r>
          </w:p>
        </w:tc>
        <w:tc>
          <w:tcPr>
            <w:tcW w:w="9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43%</w:t>
            </w:r>
          </w:p>
        </w:tc>
      </w:tr>
      <w:tr w:rsidR="00717DC8" w:rsidRPr="0096016A">
        <w:trPr>
          <w:trHeight w:val="255"/>
        </w:trPr>
        <w:tc>
          <w:tcPr>
            <w:tcW w:w="1880" w:type="dxa"/>
            <w:tcBorders>
              <w:top w:val="nil"/>
              <w:left w:val="nil"/>
              <w:bottom w:val="nil"/>
              <w:right w:val="nil"/>
            </w:tcBorders>
            <w:vAlign w:val="bottom"/>
          </w:tcPr>
          <w:p w:rsidR="00717DC8" w:rsidRPr="0096016A" w:rsidRDefault="00717DC8" w:rsidP="0096016A">
            <w:pPr>
              <w:rPr>
                <w:rFonts w:ascii="Arial" w:hAnsi="Arial" w:cs="Arial"/>
                <w:color w:val="000000"/>
                <w:sz w:val="16"/>
                <w:szCs w:val="16"/>
              </w:rPr>
            </w:pPr>
            <w:r w:rsidRPr="0096016A">
              <w:rPr>
                <w:rFonts w:ascii="Arial" w:hAnsi="Arial" w:cs="Arial"/>
                <w:color w:val="000000"/>
                <w:sz w:val="16"/>
                <w:szCs w:val="16"/>
              </w:rPr>
              <w:t>Marriott ExecuStay</w:t>
            </w:r>
          </w:p>
        </w:tc>
        <w:tc>
          <w:tcPr>
            <w:tcW w:w="44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5</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7</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4</w:t>
            </w:r>
          </w:p>
        </w:tc>
        <w:tc>
          <w:tcPr>
            <w:tcW w:w="483"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22</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7</w:t>
            </w:r>
          </w:p>
        </w:tc>
        <w:tc>
          <w:tcPr>
            <w:tcW w:w="52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135</w:t>
            </w:r>
          </w:p>
        </w:tc>
        <w:tc>
          <w:tcPr>
            <w:tcW w:w="5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167</w:t>
            </w:r>
          </w:p>
        </w:tc>
        <w:tc>
          <w:tcPr>
            <w:tcW w:w="572"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146</w:t>
            </w:r>
          </w:p>
        </w:tc>
        <w:tc>
          <w:tcPr>
            <w:tcW w:w="6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131</w:t>
            </w:r>
          </w:p>
        </w:tc>
        <w:tc>
          <w:tcPr>
            <w:tcW w:w="794"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626</w:t>
            </w:r>
          </w:p>
        </w:tc>
        <w:tc>
          <w:tcPr>
            <w:tcW w:w="7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8.14</w:t>
            </w:r>
          </w:p>
        </w:tc>
        <w:tc>
          <w:tcPr>
            <w:tcW w:w="8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44%</w:t>
            </w:r>
          </w:p>
        </w:tc>
        <w:tc>
          <w:tcPr>
            <w:tcW w:w="8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8%</w:t>
            </w:r>
          </w:p>
        </w:tc>
        <w:tc>
          <w:tcPr>
            <w:tcW w:w="9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37%</w:t>
            </w:r>
          </w:p>
        </w:tc>
      </w:tr>
      <w:tr w:rsidR="00717DC8" w:rsidRPr="0096016A">
        <w:trPr>
          <w:trHeight w:val="255"/>
        </w:trPr>
        <w:tc>
          <w:tcPr>
            <w:tcW w:w="1880" w:type="dxa"/>
            <w:tcBorders>
              <w:top w:val="nil"/>
              <w:left w:val="nil"/>
              <w:bottom w:val="nil"/>
              <w:right w:val="nil"/>
            </w:tcBorders>
            <w:vAlign w:val="bottom"/>
          </w:tcPr>
          <w:p w:rsidR="00717DC8" w:rsidRPr="0096016A" w:rsidRDefault="00717DC8" w:rsidP="0096016A">
            <w:pPr>
              <w:rPr>
                <w:rFonts w:ascii="Arial" w:hAnsi="Arial" w:cs="Arial"/>
                <w:color w:val="000000"/>
                <w:sz w:val="16"/>
                <w:szCs w:val="16"/>
              </w:rPr>
            </w:pPr>
            <w:r w:rsidRPr="0096016A">
              <w:rPr>
                <w:rFonts w:ascii="Arial" w:hAnsi="Arial" w:cs="Arial"/>
                <w:color w:val="000000"/>
                <w:sz w:val="16"/>
                <w:szCs w:val="16"/>
              </w:rPr>
              <w:t>DJK Residential</w:t>
            </w:r>
          </w:p>
        </w:tc>
        <w:tc>
          <w:tcPr>
            <w:tcW w:w="44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0</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0</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0</w:t>
            </w:r>
          </w:p>
        </w:tc>
        <w:tc>
          <w:tcPr>
            <w:tcW w:w="483"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6</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w:t>
            </w:r>
          </w:p>
        </w:tc>
        <w:tc>
          <w:tcPr>
            <w:tcW w:w="52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18</w:t>
            </w:r>
          </w:p>
        </w:tc>
        <w:tc>
          <w:tcPr>
            <w:tcW w:w="5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22</w:t>
            </w:r>
          </w:p>
        </w:tc>
        <w:tc>
          <w:tcPr>
            <w:tcW w:w="572"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30</w:t>
            </w:r>
          </w:p>
        </w:tc>
        <w:tc>
          <w:tcPr>
            <w:tcW w:w="6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11</w:t>
            </w:r>
          </w:p>
        </w:tc>
        <w:tc>
          <w:tcPr>
            <w:tcW w:w="794"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89</w:t>
            </w:r>
          </w:p>
        </w:tc>
        <w:tc>
          <w:tcPr>
            <w:tcW w:w="7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8.09</w:t>
            </w:r>
          </w:p>
        </w:tc>
        <w:tc>
          <w:tcPr>
            <w:tcW w:w="8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46%</w:t>
            </w:r>
          </w:p>
        </w:tc>
        <w:tc>
          <w:tcPr>
            <w:tcW w:w="8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9%</w:t>
            </w:r>
          </w:p>
        </w:tc>
        <w:tc>
          <w:tcPr>
            <w:tcW w:w="9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37%</w:t>
            </w:r>
          </w:p>
        </w:tc>
      </w:tr>
      <w:tr w:rsidR="00717DC8" w:rsidRPr="0096016A">
        <w:trPr>
          <w:trHeight w:val="255"/>
        </w:trPr>
        <w:tc>
          <w:tcPr>
            <w:tcW w:w="1880" w:type="dxa"/>
            <w:tcBorders>
              <w:top w:val="nil"/>
              <w:left w:val="nil"/>
              <w:bottom w:val="nil"/>
              <w:right w:val="nil"/>
            </w:tcBorders>
            <w:vAlign w:val="bottom"/>
          </w:tcPr>
          <w:p w:rsidR="00717DC8" w:rsidRPr="0096016A" w:rsidRDefault="00717DC8" w:rsidP="0096016A">
            <w:pPr>
              <w:rPr>
                <w:rFonts w:ascii="Arial" w:hAnsi="Arial" w:cs="Arial"/>
                <w:color w:val="000000"/>
                <w:sz w:val="16"/>
                <w:szCs w:val="16"/>
              </w:rPr>
            </w:pPr>
            <w:r w:rsidRPr="0096016A">
              <w:rPr>
                <w:rFonts w:ascii="Arial" w:hAnsi="Arial" w:cs="Arial"/>
                <w:color w:val="000000"/>
                <w:sz w:val="16"/>
                <w:szCs w:val="16"/>
              </w:rPr>
              <w:t>BridgeStreet World.</w:t>
            </w:r>
          </w:p>
        </w:tc>
        <w:tc>
          <w:tcPr>
            <w:tcW w:w="44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0</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0</w:t>
            </w:r>
          </w:p>
        </w:tc>
        <w:tc>
          <w:tcPr>
            <w:tcW w:w="483"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7</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w:t>
            </w:r>
          </w:p>
        </w:tc>
        <w:tc>
          <w:tcPr>
            <w:tcW w:w="52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22</w:t>
            </w:r>
          </w:p>
        </w:tc>
        <w:tc>
          <w:tcPr>
            <w:tcW w:w="5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23</w:t>
            </w:r>
          </w:p>
        </w:tc>
        <w:tc>
          <w:tcPr>
            <w:tcW w:w="572"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27</w:t>
            </w:r>
          </w:p>
        </w:tc>
        <w:tc>
          <w:tcPr>
            <w:tcW w:w="6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16</w:t>
            </w:r>
          </w:p>
        </w:tc>
        <w:tc>
          <w:tcPr>
            <w:tcW w:w="794"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98</w:t>
            </w:r>
          </w:p>
        </w:tc>
        <w:tc>
          <w:tcPr>
            <w:tcW w:w="7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8.01</w:t>
            </w:r>
          </w:p>
        </w:tc>
        <w:tc>
          <w:tcPr>
            <w:tcW w:w="8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44%</w:t>
            </w:r>
          </w:p>
        </w:tc>
        <w:tc>
          <w:tcPr>
            <w:tcW w:w="8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10%</w:t>
            </w:r>
          </w:p>
        </w:tc>
        <w:tc>
          <w:tcPr>
            <w:tcW w:w="9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34%</w:t>
            </w:r>
          </w:p>
        </w:tc>
      </w:tr>
      <w:tr w:rsidR="00717DC8" w:rsidRPr="0096016A">
        <w:trPr>
          <w:trHeight w:val="285"/>
        </w:trPr>
        <w:tc>
          <w:tcPr>
            <w:tcW w:w="1880" w:type="dxa"/>
            <w:tcBorders>
              <w:top w:val="nil"/>
              <w:left w:val="nil"/>
              <w:bottom w:val="nil"/>
              <w:right w:val="nil"/>
            </w:tcBorders>
            <w:vAlign w:val="bottom"/>
          </w:tcPr>
          <w:p w:rsidR="00717DC8" w:rsidRPr="0096016A" w:rsidRDefault="00717DC8" w:rsidP="0096016A">
            <w:pPr>
              <w:rPr>
                <w:rFonts w:ascii="Arial" w:hAnsi="Arial" w:cs="Arial"/>
                <w:sz w:val="16"/>
                <w:szCs w:val="16"/>
              </w:rPr>
            </w:pPr>
            <w:r w:rsidRPr="0096016A">
              <w:rPr>
                <w:rFonts w:ascii="Arial" w:hAnsi="Arial" w:cs="Arial"/>
                <w:sz w:val="16"/>
                <w:szCs w:val="16"/>
              </w:rPr>
              <w:t>Corporate Living</w:t>
            </w:r>
          </w:p>
        </w:tc>
        <w:tc>
          <w:tcPr>
            <w:tcW w:w="44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0</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0</w:t>
            </w:r>
          </w:p>
        </w:tc>
        <w:tc>
          <w:tcPr>
            <w:tcW w:w="483"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7</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w:t>
            </w:r>
          </w:p>
        </w:tc>
        <w:tc>
          <w:tcPr>
            <w:tcW w:w="52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22</w:t>
            </w:r>
          </w:p>
        </w:tc>
        <w:tc>
          <w:tcPr>
            <w:tcW w:w="5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23</w:t>
            </w:r>
          </w:p>
        </w:tc>
        <w:tc>
          <w:tcPr>
            <w:tcW w:w="572"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29</w:t>
            </w:r>
          </w:p>
        </w:tc>
        <w:tc>
          <w:tcPr>
            <w:tcW w:w="6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14</w:t>
            </w:r>
          </w:p>
        </w:tc>
        <w:tc>
          <w:tcPr>
            <w:tcW w:w="794"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99</w:t>
            </w:r>
          </w:p>
        </w:tc>
        <w:tc>
          <w:tcPr>
            <w:tcW w:w="7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7.97</w:t>
            </w:r>
          </w:p>
        </w:tc>
        <w:tc>
          <w:tcPr>
            <w:tcW w:w="8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43%</w:t>
            </w:r>
          </w:p>
        </w:tc>
        <w:tc>
          <w:tcPr>
            <w:tcW w:w="8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11%</w:t>
            </w:r>
          </w:p>
        </w:tc>
        <w:tc>
          <w:tcPr>
            <w:tcW w:w="9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32%</w:t>
            </w:r>
          </w:p>
        </w:tc>
      </w:tr>
      <w:tr w:rsidR="00717DC8" w:rsidRPr="0096016A">
        <w:trPr>
          <w:trHeight w:val="255"/>
        </w:trPr>
        <w:tc>
          <w:tcPr>
            <w:tcW w:w="1880" w:type="dxa"/>
            <w:tcBorders>
              <w:top w:val="nil"/>
              <w:left w:val="nil"/>
              <w:bottom w:val="nil"/>
              <w:right w:val="nil"/>
            </w:tcBorders>
            <w:vAlign w:val="bottom"/>
          </w:tcPr>
          <w:p w:rsidR="00717DC8" w:rsidRPr="0096016A" w:rsidRDefault="00717DC8" w:rsidP="0096016A">
            <w:pPr>
              <w:rPr>
                <w:rFonts w:ascii="Arial" w:hAnsi="Arial" w:cs="Arial"/>
                <w:color w:val="000000"/>
                <w:sz w:val="16"/>
                <w:szCs w:val="16"/>
              </w:rPr>
            </w:pPr>
            <w:r w:rsidRPr="0096016A">
              <w:rPr>
                <w:rFonts w:ascii="Arial" w:hAnsi="Arial" w:cs="Arial"/>
                <w:color w:val="000000"/>
                <w:sz w:val="16"/>
                <w:szCs w:val="16"/>
              </w:rPr>
              <w:t>Amber Lodging</w:t>
            </w:r>
          </w:p>
        </w:tc>
        <w:tc>
          <w:tcPr>
            <w:tcW w:w="44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0</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w:t>
            </w:r>
          </w:p>
        </w:tc>
        <w:tc>
          <w:tcPr>
            <w:tcW w:w="483"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6</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w:t>
            </w:r>
          </w:p>
        </w:tc>
        <w:tc>
          <w:tcPr>
            <w:tcW w:w="52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21</w:t>
            </w:r>
          </w:p>
        </w:tc>
        <w:tc>
          <w:tcPr>
            <w:tcW w:w="5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22</w:t>
            </w:r>
          </w:p>
        </w:tc>
        <w:tc>
          <w:tcPr>
            <w:tcW w:w="572"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26</w:t>
            </w:r>
          </w:p>
        </w:tc>
        <w:tc>
          <w:tcPr>
            <w:tcW w:w="6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17</w:t>
            </w:r>
          </w:p>
        </w:tc>
        <w:tc>
          <w:tcPr>
            <w:tcW w:w="794"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97</w:t>
            </w:r>
          </w:p>
        </w:tc>
        <w:tc>
          <w:tcPr>
            <w:tcW w:w="7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7.95</w:t>
            </w:r>
          </w:p>
        </w:tc>
        <w:tc>
          <w:tcPr>
            <w:tcW w:w="8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44%</w:t>
            </w:r>
          </w:p>
        </w:tc>
        <w:tc>
          <w:tcPr>
            <w:tcW w:w="8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11%</w:t>
            </w:r>
          </w:p>
        </w:tc>
        <w:tc>
          <w:tcPr>
            <w:tcW w:w="9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33%</w:t>
            </w:r>
          </w:p>
        </w:tc>
      </w:tr>
      <w:tr w:rsidR="00717DC8" w:rsidRPr="0096016A">
        <w:trPr>
          <w:trHeight w:val="255"/>
        </w:trPr>
        <w:tc>
          <w:tcPr>
            <w:tcW w:w="1880" w:type="dxa"/>
            <w:tcBorders>
              <w:top w:val="nil"/>
              <w:left w:val="nil"/>
              <w:bottom w:val="nil"/>
              <w:right w:val="nil"/>
            </w:tcBorders>
            <w:vAlign w:val="bottom"/>
          </w:tcPr>
          <w:p w:rsidR="00717DC8" w:rsidRPr="0096016A" w:rsidRDefault="00717DC8" w:rsidP="0096016A">
            <w:pPr>
              <w:rPr>
                <w:rFonts w:ascii="Arial" w:hAnsi="Arial" w:cs="Arial"/>
                <w:color w:val="000000"/>
                <w:sz w:val="16"/>
                <w:szCs w:val="16"/>
              </w:rPr>
            </w:pPr>
            <w:r w:rsidRPr="0096016A">
              <w:rPr>
                <w:rFonts w:ascii="Arial" w:hAnsi="Arial" w:cs="Arial"/>
                <w:color w:val="000000"/>
                <w:sz w:val="16"/>
                <w:szCs w:val="16"/>
              </w:rPr>
              <w:t>Equity Corp. Housing</w:t>
            </w:r>
          </w:p>
        </w:tc>
        <w:tc>
          <w:tcPr>
            <w:tcW w:w="44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4</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0</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0</w:t>
            </w:r>
          </w:p>
        </w:tc>
        <w:tc>
          <w:tcPr>
            <w:tcW w:w="483"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8</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3</w:t>
            </w:r>
          </w:p>
        </w:tc>
        <w:tc>
          <w:tcPr>
            <w:tcW w:w="52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16</w:t>
            </w:r>
          </w:p>
        </w:tc>
        <w:tc>
          <w:tcPr>
            <w:tcW w:w="5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22</w:t>
            </w:r>
          </w:p>
        </w:tc>
        <w:tc>
          <w:tcPr>
            <w:tcW w:w="572"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32</w:t>
            </w:r>
          </w:p>
        </w:tc>
        <w:tc>
          <w:tcPr>
            <w:tcW w:w="6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21</w:t>
            </w:r>
          </w:p>
        </w:tc>
        <w:tc>
          <w:tcPr>
            <w:tcW w:w="794"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107</w:t>
            </w:r>
          </w:p>
        </w:tc>
        <w:tc>
          <w:tcPr>
            <w:tcW w:w="7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7.94</w:t>
            </w:r>
          </w:p>
        </w:tc>
        <w:tc>
          <w:tcPr>
            <w:tcW w:w="8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50%</w:t>
            </w:r>
          </w:p>
        </w:tc>
        <w:tc>
          <w:tcPr>
            <w:tcW w:w="8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15%</w:t>
            </w:r>
          </w:p>
        </w:tc>
        <w:tc>
          <w:tcPr>
            <w:tcW w:w="9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35%</w:t>
            </w:r>
          </w:p>
        </w:tc>
      </w:tr>
      <w:tr w:rsidR="00717DC8" w:rsidRPr="0096016A">
        <w:trPr>
          <w:trHeight w:val="255"/>
        </w:trPr>
        <w:tc>
          <w:tcPr>
            <w:tcW w:w="1880" w:type="dxa"/>
            <w:tcBorders>
              <w:top w:val="nil"/>
              <w:left w:val="nil"/>
              <w:bottom w:val="nil"/>
              <w:right w:val="nil"/>
            </w:tcBorders>
            <w:vAlign w:val="bottom"/>
          </w:tcPr>
          <w:p w:rsidR="00717DC8" w:rsidRPr="0096016A" w:rsidRDefault="00717DC8" w:rsidP="0096016A">
            <w:pPr>
              <w:rPr>
                <w:rFonts w:ascii="Arial" w:hAnsi="Arial" w:cs="Arial"/>
                <w:color w:val="000000"/>
                <w:sz w:val="16"/>
                <w:szCs w:val="16"/>
              </w:rPr>
            </w:pPr>
            <w:r w:rsidRPr="0096016A">
              <w:rPr>
                <w:rFonts w:ascii="Arial" w:hAnsi="Arial" w:cs="Arial"/>
                <w:color w:val="000000"/>
                <w:sz w:val="16"/>
                <w:szCs w:val="16"/>
              </w:rPr>
              <w:t>Extended Stay Amer.</w:t>
            </w:r>
          </w:p>
        </w:tc>
        <w:tc>
          <w:tcPr>
            <w:tcW w:w="44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3</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0</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0</w:t>
            </w:r>
          </w:p>
        </w:tc>
        <w:tc>
          <w:tcPr>
            <w:tcW w:w="483"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5</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w:t>
            </w:r>
          </w:p>
        </w:tc>
        <w:tc>
          <w:tcPr>
            <w:tcW w:w="52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17</w:t>
            </w:r>
          </w:p>
        </w:tc>
        <w:tc>
          <w:tcPr>
            <w:tcW w:w="5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24</w:t>
            </w:r>
          </w:p>
        </w:tc>
        <w:tc>
          <w:tcPr>
            <w:tcW w:w="572"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26</w:t>
            </w:r>
          </w:p>
        </w:tc>
        <w:tc>
          <w:tcPr>
            <w:tcW w:w="6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17</w:t>
            </w:r>
          </w:p>
        </w:tc>
        <w:tc>
          <w:tcPr>
            <w:tcW w:w="794"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95</w:t>
            </w:r>
          </w:p>
        </w:tc>
        <w:tc>
          <w:tcPr>
            <w:tcW w:w="7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7.94</w:t>
            </w:r>
          </w:p>
        </w:tc>
        <w:tc>
          <w:tcPr>
            <w:tcW w:w="8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45%</w:t>
            </w:r>
          </w:p>
        </w:tc>
        <w:tc>
          <w:tcPr>
            <w:tcW w:w="8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12%</w:t>
            </w:r>
          </w:p>
        </w:tc>
        <w:tc>
          <w:tcPr>
            <w:tcW w:w="9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34%</w:t>
            </w:r>
          </w:p>
        </w:tc>
      </w:tr>
      <w:tr w:rsidR="00717DC8" w:rsidRPr="0096016A">
        <w:trPr>
          <w:trHeight w:val="255"/>
        </w:trPr>
        <w:tc>
          <w:tcPr>
            <w:tcW w:w="1880" w:type="dxa"/>
            <w:tcBorders>
              <w:top w:val="nil"/>
              <w:left w:val="nil"/>
              <w:bottom w:val="nil"/>
              <w:right w:val="nil"/>
            </w:tcBorders>
            <w:vAlign w:val="bottom"/>
          </w:tcPr>
          <w:p w:rsidR="00717DC8" w:rsidRPr="0096016A" w:rsidRDefault="00717DC8" w:rsidP="0096016A">
            <w:pPr>
              <w:rPr>
                <w:rFonts w:ascii="Arial" w:hAnsi="Arial" w:cs="Arial"/>
                <w:color w:val="000000"/>
                <w:sz w:val="16"/>
                <w:szCs w:val="16"/>
              </w:rPr>
            </w:pPr>
            <w:r w:rsidRPr="0096016A">
              <w:rPr>
                <w:rFonts w:ascii="Arial" w:hAnsi="Arial" w:cs="Arial"/>
                <w:color w:val="000000"/>
                <w:sz w:val="16"/>
                <w:szCs w:val="16"/>
              </w:rPr>
              <w:t>Churchill</w:t>
            </w:r>
          </w:p>
        </w:tc>
        <w:tc>
          <w:tcPr>
            <w:tcW w:w="44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0</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w:t>
            </w:r>
          </w:p>
        </w:tc>
        <w:tc>
          <w:tcPr>
            <w:tcW w:w="483"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6</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w:t>
            </w:r>
          </w:p>
        </w:tc>
        <w:tc>
          <w:tcPr>
            <w:tcW w:w="52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21</w:t>
            </w:r>
          </w:p>
        </w:tc>
        <w:tc>
          <w:tcPr>
            <w:tcW w:w="5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24</w:t>
            </w:r>
          </w:p>
        </w:tc>
        <w:tc>
          <w:tcPr>
            <w:tcW w:w="572"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27</w:t>
            </w:r>
          </w:p>
        </w:tc>
        <w:tc>
          <w:tcPr>
            <w:tcW w:w="6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15</w:t>
            </w:r>
          </w:p>
        </w:tc>
        <w:tc>
          <w:tcPr>
            <w:tcW w:w="794"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99</w:t>
            </w:r>
          </w:p>
        </w:tc>
        <w:tc>
          <w:tcPr>
            <w:tcW w:w="7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7.90</w:t>
            </w:r>
          </w:p>
        </w:tc>
        <w:tc>
          <w:tcPr>
            <w:tcW w:w="8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42%</w:t>
            </w:r>
          </w:p>
        </w:tc>
        <w:tc>
          <w:tcPr>
            <w:tcW w:w="8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12%</w:t>
            </w:r>
          </w:p>
        </w:tc>
        <w:tc>
          <w:tcPr>
            <w:tcW w:w="9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30%</w:t>
            </w:r>
          </w:p>
        </w:tc>
      </w:tr>
      <w:tr w:rsidR="00717DC8" w:rsidRPr="0096016A">
        <w:trPr>
          <w:trHeight w:val="255"/>
        </w:trPr>
        <w:tc>
          <w:tcPr>
            <w:tcW w:w="1880" w:type="dxa"/>
            <w:tcBorders>
              <w:top w:val="nil"/>
              <w:left w:val="nil"/>
              <w:bottom w:val="nil"/>
              <w:right w:val="nil"/>
            </w:tcBorders>
            <w:vAlign w:val="bottom"/>
          </w:tcPr>
          <w:p w:rsidR="00717DC8" w:rsidRPr="0096016A" w:rsidRDefault="00717DC8" w:rsidP="0096016A">
            <w:pPr>
              <w:rPr>
                <w:rFonts w:ascii="Arial" w:hAnsi="Arial" w:cs="Arial"/>
                <w:color w:val="000000"/>
                <w:sz w:val="16"/>
                <w:szCs w:val="16"/>
              </w:rPr>
            </w:pPr>
            <w:r w:rsidRPr="0096016A">
              <w:rPr>
                <w:rFonts w:ascii="Arial" w:hAnsi="Arial" w:cs="Arial"/>
                <w:color w:val="000000"/>
                <w:sz w:val="16"/>
                <w:szCs w:val="16"/>
              </w:rPr>
              <w:t>Others not listed</w:t>
            </w:r>
          </w:p>
        </w:tc>
        <w:tc>
          <w:tcPr>
            <w:tcW w:w="44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11</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18</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9</w:t>
            </w:r>
          </w:p>
        </w:tc>
        <w:tc>
          <w:tcPr>
            <w:tcW w:w="394"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11</w:t>
            </w:r>
          </w:p>
        </w:tc>
        <w:tc>
          <w:tcPr>
            <w:tcW w:w="483"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46</w:t>
            </w:r>
          </w:p>
        </w:tc>
        <w:tc>
          <w:tcPr>
            <w:tcW w:w="46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36</w:t>
            </w:r>
          </w:p>
        </w:tc>
        <w:tc>
          <w:tcPr>
            <w:tcW w:w="52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267</w:t>
            </w:r>
          </w:p>
        </w:tc>
        <w:tc>
          <w:tcPr>
            <w:tcW w:w="5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275</w:t>
            </w:r>
          </w:p>
        </w:tc>
        <w:tc>
          <w:tcPr>
            <w:tcW w:w="572"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248</w:t>
            </w:r>
          </w:p>
        </w:tc>
        <w:tc>
          <w:tcPr>
            <w:tcW w:w="600" w:type="dxa"/>
            <w:tcBorders>
              <w:top w:val="nil"/>
              <w:left w:val="nil"/>
              <w:bottom w:val="nil"/>
              <w:right w:val="nil"/>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209</w:t>
            </w:r>
          </w:p>
        </w:tc>
        <w:tc>
          <w:tcPr>
            <w:tcW w:w="794"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1130</w:t>
            </w:r>
          </w:p>
        </w:tc>
        <w:tc>
          <w:tcPr>
            <w:tcW w:w="7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7.92</w:t>
            </w:r>
          </w:p>
        </w:tc>
        <w:tc>
          <w:tcPr>
            <w:tcW w:w="8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40%</w:t>
            </w:r>
          </w:p>
        </w:tc>
        <w:tc>
          <w:tcPr>
            <w:tcW w:w="8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12%</w:t>
            </w:r>
          </w:p>
        </w:tc>
        <w:tc>
          <w:tcPr>
            <w:tcW w:w="9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29%</w:t>
            </w:r>
          </w:p>
        </w:tc>
      </w:tr>
      <w:tr w:rsidR="00717DC8" w:rsidRPr="0096016A">
        <w:trPr>
          <w:trHeight w:val="255"/>
        </w:trPr>
        <w:tc>
          <w:tcPr>
            <w:tcW w:w="1880" w:type="dxa"/>
            <w:tcBorders>
              <w:top w:val="nil"/>
              <w:left w:val="nil"/>
              <w:bottom w:val="nil"/>
              <w:right w:val="nil"/>
            </w:tcBorders>
            <w:vAlign w:val="bottom"/>
          </w:tcPr>
          <w:p w:rsidR="00717DC8" w:rsidRPr="0096016A" w:rsidRDefault="00717DC8" w:rsidP="0096016A">
            <w:pPr>
              <w:rPr>
                <w:rFonts w:ascii="Arial" w:hAnsi="Arial" w:cs="Arial"/>
                <w:color w:val="000000"/>
                <w:sz w:val="16"/>
                <w:szCs w:val="16"/>
              </w:rPr>
            </w:pPr>
          </w:p>
        </w:tc>
        <w:tc>
          <w:tcPr>
            <w:tcW w:w="440" w:type="dxa"/>
            <w:tcBorders>
              <w:top w:val="nil"/>
              <w:left w:val="nil"/>
              <w:bottom w:val="nil"/>
              <w:right w:val="nil"/>
            </w:tcBorders>
            <w:noWrap/>
            <w:vAlign w:val="bottom"/>
          </w:tcPr>
          <w:p w:rsidR="00717DC8" w:rsidRPr="0096016A" w:rsidRDefault="00717DC8" w:rsidP="0096016A">
            <w:pPr>
              <w:rPr>
                <w:rFonts w:ascii="Arial" w:hAnsi="Arial" w:cs="Arial"/>
                <w:sz w:val="16"/>
                <w:szCs w:val="16"/>
              </w:rPr>
            </w:pPr>
          </w:p>
        </w:tc>
        <w:tc>
          <w:tcPr>
            <w:tcW w:w="460" w:type="dxa"/>
            <w:tcBorders>
              <w:top w:val="nil"/>
              <w:left w:val="nil"/>
              <w:bottom w:val="nil"/>
              <w:right w:val="nil"/>
            </w:tcBorders>
            <w:noWrap/>
            <w:vAlign w:val="bottom"/>
          </w:tcPr>
          <w:p w:rsidR="00717DC8" w:rsidRPr="0096016A" w:rsidRDefault="00717DC8" w:rsidP="0096016A">
            <w:pPr>
              <w:rPr>
                <w:rFonts w:ascii="Arial" w:hAnsi="Arial" w:cs="Arial"/>
                <w:sz w:val="16"/>
                <w:szCs w:val="16"/>
              </w:rPr>
            </w:pPr>
          </w:p>
        </w:tc>
        <w:tc>
          <w:tcPr>
            <w:tcW w:w="394" w:type="dxa"/>
            <w:tcBorders>
              <w:top w:val="nil"/>
              <w:left w:val="nil"/>
              <w:bottom w:val="nil"/>
              <w:right w:val="nil"/>
            </w:tcBorders>
            <w:noWrap/>
            <w:vAlign w:val="bottom"/>
          </w:tcPr>
          <w:p w:rsidR="00717DC8" w:rsidRPr="0096016A" w:rsidRDefault="00717DC8" w:rsidP="0096016A">
            <w:pPr>
              <w:rPr>
                <w:rFonts w:ascii="Arial" w:hAnsi="Arial" w:cs="Arial"/>
                <w:sz w:val="16"/>
                <w:szCs w:val="16"/>
              </w:rPr>
            </w:pPr>
          </w:p>
        </w:tc>
        <w:tc>
          <w:tcPr>
            <w:tcW w:w="394" w:type="dxa"/>
            <w:tcBorders>
              <w:top w:val="nil"/>
              <w:left w:val="nil"/>
              <w:bottom w:val="nil"/>
              <w:right w:val="nil"/>
            </w:tcBorders>
            <w:noWrap/>
            <w:vAlign w:val="bottom"/>
          </w:tcPr>
          <w:p w:rsidR="00717DC8" w:rsidRPr="0096016A" w:rsidRDefault="00717DC8" w:rsidP="0096016A">
            <w:pPr>
              <w:rPr>
                <w:rFonts w:ascii="Arial" w:hAnsi="Arial" w:cs="Arial"/>
                <w:sz w:val="16"/>
                <w:szCs w:val="16"/>
              </w:rPr>
            </w:pPr>
          </w:p>
        </w:tc>
        <w:tc>
          <w:tcPr>
            <w:tcW w:w="483" w:type="dxa"/>
            <w:tcBorders>
              <w:top w:val="nil"/>
              <w:left w:val="nil"/>
              <w:bottom w:val="nil"/>
              <w:right w:val="nil"/>
            </w:tcBorders>
            <w:noWrap/>
            <w:vAlign w:val="bottom"/>
          </w:tcPr>
          <w:p w:rsidR="00717DC8" w:rsidRPr="0096016A" w:rsidRDefault="00717DC8" w:rsidP="0096016A">
            <w:pPr>
              <w:rPr>
                <w:rFonts w:ascii="Arial" w:hAnsi="Arial" w:cs="Arial"/>
                <w:sz w:val="16"/>
                <w:szCs w:val="16"/>
              </w:rPr>
            </w:pPr>
          </w:p>
        </w:tc>
        <w:tc>
          <w:tcPr>
            <w:tcW w:w="460" w:type="dxa"/>
            <w:tcBorders>
              <w:top w:val="nil"/>
              <w:left w:val="nil"/>
              <w:bottom w:val="nil"/>
              <w:right w:val="nil"/>
            </w:tcBorders>
            <w:noWrap/>
            <w:vAlign w:val="bottom"/>
          </w:tcPr>
          <w:p w:rsidR="00717DC8" w:rsidRPr="0096016A" w:rsidRDefault="00717DC8" w:rsidP="0096016A">
            <w:pPr>
              <w:rPr>
                <w:rFonts w:ascii="Arial" w:hAnsi="Arial" w:cs="Arial"/>
                <w:sz w:val="16"/>
                <w:szCs w:val="16"/>
              </w:rPr>
            </w:pPr>
          </w:p>
        </w:tc>
        <w:tc>
          <w:tcPr>
            <w:tcW w:w="520" w:type="dxa"/>
            <w:tcBorders>
              <w:top w:val="nil"/>
              <w:left w:val="nil"/>
              <w:bottom w:val="nil"/>
              <w:right w:val="nil"/>
            </w:tcBorders>
            <w:noWrap/>
            <w:vAlign w:val="bottom"/>
          </w:tcPr>
          <w:p w:rsidR="00717DC8" w:rsidRPr="0096016A" w:rsidRDefault="00717DC8" w:rsidP="0096016A">
            <w:pPr>
              <w:rPr>
                <w:rFonts w:ascii="Arial" w:hAnsi="Arial" w:cs="Arial"/>
                <w:sz w:val="16"/>
                <w:szCs w:val="16"/>
              </w:rPr>
            </w:pPr>
          </w:p>
        </w:tc>
        <w:tc>
          <w:tcPr>
            <w:tcW w:w="500" w:type="dxa"/>
            <w:tcBorders>
              <w:top w:val="nil"/>
              <w:left w:val="nil"/>
              <w:bottom w:val="nil"/>
              <w:right w:val="nil"/>
            </w:tcBorders>
            <w:noWrap/>
            <w:vAlign w:val="bottom"/>
          </w:tcPr>
          <w:p w:rsidR="00717DC8" w:rsidRPr="0096016A" w:rsidRDefault="00717DC8" w:rsidP="0096016A">
            <w:pPr>
              <w:rPr>
                <w:rFonts w:ascii="Arial" w:hAnsi="Arial" w:cs="Arial"/>
                <w:sz w:val="16"/>
                <w:szCs w:val="16"/>
              </w:rPr>
            </w:pPr>
          </w:p>
        </w:tc>
        <w:tc>
          <w:tcPr>
            <w:tcW w:w="572" w:type="dxa"/>
            <w:tcBorders>
              <w:top w:val="nil"/>
              <w:left w:val="nil"/>
              <w:bottom w:val="nil"/>
              <w:right w:val="nil"/>
            </w:tcBorders>
            <w:noWrap/>
            <w:vAlign w:val="bottom"/>
          </w:tcPr>
          <w:p w:rsidR="00717DC8" w:rsidRPr="0096016A" w:rsidRDefault="00717DC8" w:rsidP="0096016A">
            <w:pPr>
              <w:rPr>
                <w:rFonts w:ascii="Arial" w:hAnsi="Arial" w:cs="Arial"/>
                <w:sz w:val="16"/>
                <w:szCs w:val="16"/>
              </w:rPr>
            </w:pPr>
          </w:p>
        </w:tc>
        <w:tc>
          <w:tcPr>
            <w:tcW w:w="600" w:type="dxa"/>
            <w:tcBorders>
              <w:top w:val="nil"/>
              <w:left w:val="nil"/>
              <w:bottom w:val="nil"/>
              <w:right w:val="nil"/>
            </w:tcBorders>
            <w:noWrap/>
            <w:vAlign w:val="bottom"/>
          </w:tcPr>
          <w:p w:rsidR="00717DC8" w:rsidRPr="0096016A" w:rsidRDefault="00717DC8" w:rsidP="0096016A">
            <w:pPr>
              <w:rPr>
                <w:rFonts w:ascii="Arial" w:hAnsi="Arial" w:cs="Arial"/>
                <w:sz w:val="16"/>
                <w:szCs w:val="16"/>
              </w:rPr>
            </w:pPr>
          </w:p>
        </w:tc>
        <w:tc>
          <w:tcPr>
            <w:tcW w:w="794"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7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8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8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9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r>
      <w:tr w:rsidR="00717DC8" w:rsidRPr="0096016A">
        <w:trPr>
          <w:trHeight w:val="255"/>
        </w:trPr>
        <w:tc>
          <w:tcPr>
            <w:tcW w:w="1880" w:type="dxa"/>
            <w:tcBorders>
              <w:top w:val="single" w:sz="4" w:space="0" w:color="auto"/>
              <w:left w:val="nil"/>
              <w:bottom w:val="single" w:sz="4" w:space="0" w:color="auto"/>
              <w:right w:val="nil"/>
            </w:tcBorders>
            <w:noWrap/>
            <w:vAlign w:val="bottom"/>
          </w:tcPr>
          <w:p w:rsidR="00717DC8" w:rsidRPr="0096016A" w:rsidRDefault="00717DC8" w:rsidP="0096016A">
            <w:pPr>
              <w:jc w:val="right"/>
              <w:rPr>
                <w:rFonts w:ascii="Arial" w:hAnsi="Arial" w:cs="Arial"/>
                <w:sz w:val="16"/>
                <w:szCs w:val="16"/>
              </w:rPr>
            </w:pPr>
            <w:r w:rsidRPr="0096016A">
              <w:rPr>
                <w:rFonts w:ascii="Arial" w:hAnsi="Arial" w:cs="Arial"/>
                <w:sz w:val="16"/>
                <w:szCs w:val="16"/>
              </w:rPr>
              <w:t>INDUSTRY&gt;</w:t>
            </w:r>
          </w:p>
        </w:tc>
        <w:tc>
          <w:tcPr>
            <w:tcW w:w="440" w:type="dxa"/>
            <w:tcBorders>
              <w:top w:val="single" w:sz="4" w:space="0" w:color="auto"/>
              <w:left w:val="nil"/>
              <w:bottom w:val="single" w:sz="4" w:space="0" w:color="auto"/>
              <w:right w:val="single" w:sz="4" w:space="0" w:color="E3EDFB"/>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45</w:t>
            </w:r>
          </w:p>
        </w:tc>
        <w:tc>
          <w:tcPr>
            <w:tcW w:w="460" w:type="dxa"/>
            <w:tcBorders>
              <w:top w:val="single" w:sz="4" w:space="0" w:color="auto"/>
              <w:left w:val="nil"/>
              <w:bottom w:val="single" w:sz="4" w:space="0" w:color="auto"/>
              <w:right w:val="single" w:sz="4" w:space="0" w:color="E3EDFB"/>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58</w:t>
            </w:r>
          </w:p>
        </w:tc>
        <w:tc>
          <w:tcPr>
            <w:tcW w:w="394" w:type="dxa"/>
            <w:tcBorders>
              <w:top w:val="single" w:sz="4" w:space="0" w:color="auto"/>
              <w:left w:val="nil"/>
              <w:bottom w:val="single" w:sz="4" w:space="0" w:color="auto"/>
              <w:right w:val="single" w:sz="4" w:space="0" w:color="E3EDFB"/>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18</w:t>
            </w:r>
          </w:p>
        </w:tc>
        <w:tc>
          <w:tcPr>
            <w:tcW w:w="394" w:type="dxa"/>
            <w:tcBorders>
              <w:top w:val="single" w:sz="4" w:space="0" w:color="auto"/>
              <w:left w:val="nil"/>
              <w:bottom w:val="single" w:sz="4" w:space="0" w:color="auto"/>
              <w:right w:val="single" w:sz="4" w:space="0" w:color="E3EDFB"/>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22</w:t>
            </w:r>
          </w:p>
        </w:tc>
        <w:tc>
          <w:tcPr>
            <w:tcW w:w="483" w:type="dxa"/>
            <w:tcBorders>
              <w:top w:val="single" w:sz="4" w:space="0" w:color="auto"/>
              <w:left w:val="nil"/>
              <w:bottom w:val="single" w:sz="4" w:space="0" w:color="auto"/>
              <w:right w:val="single" w:sz="4" w:space="0" w:color="E3EDFB"/>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171</w:t>
            </w:r>
          </w:p>
        </w:tc>
        <w:tc>
          <w:tcPr>
            <w:tcW w:w="460" w:type="dxa"/>
            <w:tcBorders>
              <w:top w:val="single" w:sz="4" w:space="0" w:color="auto"/>
              <w:left w:val="nil"/>
              <w:bottom w:val="single" w:sz="4" w:space="0" w:color="auto"/>
              <w:right w:val="single" w:sz="4" w:space="0" w:color="E3EDFB"/>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70</w:t>
            </w:r>
          </w:p>
        </w:tc>
        <w:tc>
          <w:tcPr>
            <w:tcW w:w="520" w:type="dxa"/>
            <w:tcBorders>
              <w:top w:val="single" w:sz="4" w:space="0" w:color="auto"/>
              <w:left w:val="nil"/>
              <w:bottom w:val="single" w:sz="4" w:space="0" w:color="auto"/>
              <w:right w:val="single" w:sz="4" w:space="0" w:color="E3EDFB"/>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887</w:t>
            </w:r>
          </w:p>
        </w:tc>
        <w:tc>
          <w:tcPr>
            <w:tcW w:w="500" w:type="dxa"/>
            <w:tcBorders>
              <w:top w:val="single" w:sz="4" w:space="0" w:color="auto"/>
              <w:left w:val="nil"/>
              <w:bottom w:val="single" w:sz="4" w:space="0" w:color="auto"/>
              <w:right w:val="single" w:sz="4" w:space="0" w:color="E3EDFB"/>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987</w:t>
            </w:r>
          </w:p>
        </w:tc>
        <w:tc>
          <w:tcPr>
            <w:tcW w:w="572" w:type="dxa"/>
            <w:tcBorders>
              <w:top w:val="single" w:sz="4" w:space="0" w:color="auto"/>
              <w:left w:val="nil"/>
              <w:bottom w:val="single" w:sz="4" w:space="0" w:color="auto"/>
              <w:right w:val="single" w:sz="4" w:space="0" w:color="E3EDFB"/>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1199</w:t>
            </w:r>
          </w:p>
        </w:tc>
        <w:tc>
          <w:tcPr>
            <w:tcW w:w="600" w:type="dxa"/>
            <w:tcBorders>
              <w:top w:val="single" w:sz="4" w:space="0" w:color="auto"/>
              <w:left w:val="nil"/>
              <w:bottom w:val="single" w:sz="4" w:space="0" w:color="auto"/>
              <w:right w:val="single" w:sz="4" w:space="0" w:color="E3EDFB"/>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919</w:t>
            </w:r>
          </w:p>
        </w:tc>
        <w:tc>
          <w:tcPr>
            <w:tcW w:w="794" w:type="dxa"/>
            <w:tcBorders>
              <w:top w:val="single" w:sz="4" w:space="0" w:color="auto"/>
              <w:left w:val="nil"/>
              <w:bottom w:val="single" w:sz="4" w:space="0" w:color="auto"/>
              <w:right w:val="single" w:sz="4" w:space="0" w:color="E3EDFB"/>
            </w:tcBorders>
            <w:vAlign w:val="bottom"/>
          </w:tcPr>
          <w:p w:rsidR="00717DC8" w:rsidRPr="0096016A" w:rsidRDefault="00717DC8" w:rsidP="0096016A">
            <w:pPr>
              <w:jc w:val="center"/>
              <w:rPr>
                <w:rFonts w:ascii="Arial" w:hAnsi="Arial" w:cs="Arial"/>
                <w:color w:val="000000"/>
                <w:sz w:val="16"/>
                <w:szCs w:val="16"/>
              </w:rPr>
            </w:pPr>
            <w:r w:rsidRPr="0096016A">
              <w:rPr>
                <w:rFonts w:ascii="Arial" w:hAnsi="Arial" w:cs="Arial"/>
                <w:color w:val="000000"/>
                <w:sz w:val="16"/>
                <w:szCs w:val="16"/>
              </w:rPr>
              <w:t>4376</w:t>
            </w:r>
          </w:p>
        </w:tc>
        <w:tc>
          <w:tcPr>
            <w:tcW w:w="700" w:type="dxa"/>
            <w:tcBorders>
              <w:top w:val="single" w:sz="4" w:space="0" w:color="auto"/>
              <w:left w:val="nil"/>
              <w:bottom w:val="single" w:sz="4" w:space="0" w:color="auto"/>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8.15</w:t>
            </w:r>
          </w:p>
        </w:tc>
        <w:tc>
          <w:tcPr>
            <w:tcW w:w="820" w:type="dxa"/>
            <w:tcBorders>
              <w:top w:val="single" w:sz="4" w:space="0" w:color="auto"/>
              <w:left w:val="nil"/>
              <w:bottom w:val="single" w:sz="4" w:space="0" w:color="auto"/>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48%</w:t>
            </w:r>
          </w:p>
        </w:tc>
        <w:tc>
          <w:tcPr>
            <w:tcW w:w="800" w:type="dxa"/>
            <w:tcBorders>
              <w:top w:val="single" w:sz="4" w:space="0" w:color="auto"/>
              <w:left w:val="nil"/>
              <w:bottom w:val="single" w:sz="4" w:space="0" w:color="auto"/>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9%</w:t>
            </w:r>
          </w:p>
        </w:tc>
        <w:tc>
          <w:tcPr>
            <w:tcW w:w="920" w:type="dxa"/>
            <w:tcBorders>
              <w:top w:val="single" w:sz="4" w:space="0" w:color="auto"/>
              <w:left w:val="nil"/>
              <w:bottom w:val="single" w:sz="4" w:space="0" w:color="auto"/>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40%</w:t>
            </w:r>
          </w:p>
        </w:tc>
      </w:tr>
      <w:tr w:rsidR="00717DC8" w:rsidRPr="0096016A">
        <w:trPr>
          <w:trHeight w:val="255"/>
        </w:trPr>
        <w:tc>
          <w:tcPr>
            <w:tcW w:w="1880" w:type="dxa"/>
            <w:tcBorders>
              <w:top w:val="nil"/>
              <w:left w:val="nil"/>
              <w:bottom w:val="nil"/>
              <w:right w:val="nil"/>
            </w:tcBorders>
            <w:noWrap/>
            <w:vAlign w:val="bottom"/>
          </w:tcPr>
          <w:p w:rsidR="00717DC8" w:rsidRPr="0096016A" w:rsidRDefault="00717DC8" w:rsidP="0096016A">
            <w:pPr>
              <w:rPr>
                <w:rFonts w:ascii="Arial" w:hAnsi="Arial" w:cs="Arial"/>
                <w:sz w:val="16"/>
                <w:szCs w:val="16"/>
              </w:rPr>
            </w:pPr>
          </w:p>
        </w:tc>
        <w:tc>
          <w:tcPr>
            <w:tcW w:w="44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46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394"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394"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483"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46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5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5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1966" w:type="dxa"/>
            <w:gridSpan w:val="3"/>
            <w:tcBorders>
              <w:top w:val="single" w:sz="4" w:space="0" w:color="auto"/>
              <w:left w:val="nil"/>
              <w:bottom w:val="nil"/>
              <w:right w:val="nil"/>
            </w:tcBorders>
            <w:noWrap/>
            <w:vAlign w:val="bottom"/>
          </w:tcPr>
          <w:p w:rsidR="00717DC8" w:rsidRPr="0096016A" w:rsidRDefault="00717DC8" w:rsidP="0096016A">
            <w:pPr>
              <w:jc w:val="right"/>
              <w:rPr>
                <w:rFonts w:ascii="Arial" w:hAnsi="Arial" w:cs="Arial"/>
                <w:sz w:val="16"/>
                <w:szCs w:val="16"/>
              </w:rPr>
            </w:pPr>
            <w:r w:rsidRPr="0096016A">
              <w:rPr>
                <w:rFonts w:ascii="Arial" w:hAnsi="Arial" w:cs="Arial"/>
                <w:sz w:val="16"/>
                <w:szCs w:val="16"/>
              </w:rPr>
              <w:t>AVERAGE SCORE</w:t>
            </w:r>
          </w:p>
        </w:tc>
        <w:tc>
          <w:tcPr>
            <w:tcW w:w="7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8.15</w:t>
            </w:r>
          </w:p>
        </w:tc>
        <w:tc>
          <w:tcPr>
            <w:tcW w:w="8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800" w:type="dxa"/>
            <w:tcBorders>
              <w:top w:val="nil"/>
              <w:left w:val="nil"/>
              <w:bottom w:val="nil"/>
              <w:right w:val="nil"/>
            </w:tcBorders>
            <w:noWrap/>
            <w:vAlign w:val="bottom"/>
          </w:tcPr>
          <w:p w:rsidR="00717DC8" w:rsidRPr="0096016A" w:rsidRDefault="00717DC8" w:rsidP="0096016A">
            <w:pPr>
              <w:jc w:val="center"/>
              <w:rPr>
                <w:rFonts w:ascii="Arial" w:hAnsi="Arial" w:cs="Arial"/>
                <w:b/>
                <w:bCs/>
                <w:sz w:val="16"/>
                <w:szCs w:val="16"/>
              </w:rPr>
            </w:pPr>
          </w:p>
        </w:tc>
        <w:tc>
          <w:tcPr>
            <w:tcW w:w="9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r>
      <w:tr w:rsidR="00717DC8" w:rsidRPr="0096016A">
        <w:trPr>
          <w:trHeight w:val="255"/>
        </w:trPr>
        <w:tc>
          <w:tcPr>
            <w:tcW w:w="1880" w:type="dxa"/>
            <w:tcBorders>
              <w:top w:val="nil"/>
              <w:left w:val="nil"/>
              <w:bottom w:val="nil"/>
              <w:right w:val="nil"/>
            </w:tcBorders>
            <w:noWrap/>
            <w:vAlign w:val="bottom"/>
          </w:tcPr>
          <w:p w:rsidR="00717DC8" w:rsidRPr="0096016A" w:rsidRDefault="00717DC8" w:rsidP="0096016A">
            <w:pPr>
              <w:rPr>
                <w:rFonts w:ascii="Arial" w:hAnsi="Arial" w:cs="Arial"/>
                <w:sz w:val="16"/>
                <w:szCs w:val="16"/>
              </w:rPr>
            </w:pPr>
          </w:p>
        </w:tc>
        <w:tc>
          <w:tcPr>
            <w:tcW w:w="44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46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394"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394"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483"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46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5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5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572"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1394" w:type="dxa"/>
            <w:gridSpan w:val="2"/>
            <w:tcBorders>
              <w:top w:val="nil"/>
              <w:left w:val="nil"/>
              <w:bottom w:val="nil"/>
              <w:right w:val="nil"/>
            </w:tcBorders>
            <w:noWrap/>
            <w:vAlign w:val="bottom"/>
          </w:tcPr>
          <w:p w:rsidR="00717DC8" w:rsidRPr="0096016A" w:rsidRDefault="00717DC8" w:rsidP="0096016A">
            <w:pPr>
              <w:jc w:val="right"/>
              <w:rPr>
                <w:rFonts w:ascii="Arial" w:hAnsi="Arial" w:cs="Arial"/>
                <w:sz w:val="16"/>
                <w:szCs w:val="16"/>
              </w:rPr>
            </w:pPr>
            <w:r w:rsidRPr="0096016A">
              <w:rPr>
                <w:rFonts w:ascii="Arial" w:hAnsi="Arial" w:cs="Arial"/>
                <w:sz w:val="16"/>
                <w:szCs w:val="16"/>
              </w:rPr>
              <w:t>TOP BLOCK</w:t>
            </w:r>
          </w:p>
        </w:tc>
        <w:tc>
          <w:tcPr>
            <w:tcW w:w="7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48%</w:t>
            </w:r>
          </w:p>
        </w:tc>
        <w:tc>
          <w:tcPr>
            <w:tcW w:w="8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800" w:type="dxa"/>
            <w:tcBorders>
              <w:top w:val="nil"/>
              <w:left w:val="nil"/>
              <w:bottom w:val="nil"/>
              <w:right w:val="nil"/>
            </w:tcBorders>
            <w:noWrap/>
            <w:vAlign w:val="bottom"/>
          </w:tcPr>
          <w:p w:rsidR="00717DC8" w:rsidRPr="0096016A" w:rsidRDefault="00717DC8" w:rsidP="0096016A">
            <w:pPr>
              <w:jc w:val="center"/>
              <w:rPr>
                <w:rFonts w:ascii="Arial" w:hAnsi="Arial" w:cs="Arial"/>
                <w:b/>
                <w:bCs/>
                <w:sz w:val="16"/>
                <w:szCs w:val="16"/>
              </w:rPr>
            </w:pPr>
          </w:p>
        </w:tc>
        <w:tc>
          <w:tcPr>
            <w:tcW w:w="9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r>
      <w:tr w:rsidR="00717DC8" w:rsidRPr="0096016A">
        <w:trPr>
          <w:trHeight w:val="255"/>
        </w:trPr>
        <w:tc>
          <w:tcPr>
            <w:tcW w:w="1880" w:type="dxa"/>
            <w:tcBorders>
              <w:top w:val="nil"/>
              <w:left w:val="nil"/>
              <w:bottom w:val="nil"/>
              <w:right w:val="nil"/>
            </w:tcBorders>
            <w:noWrap/>
            <w:vAlign w:val="bottom"/>
          </w:tcPr>
          <w:p w:rsidR="00717DC8" w:rsidRPr="0096016A" w:rsidRDefault="00717DC8" w:rsidP="0096016A">
            <w:pPr>
              <w:rPr>
                <w:rFonts w:ascii="Arial" w:hAnsi="Arial" w:cs="Arial"/>
                <w:sz w:val="16"/>
                <w:szCs w:val="16"/>
              </w:rPr>
            </w:pPr>
          </w:p>
        </w:tc>
        <w:tc>
          <w:tcPr>
            <w:tcW w:w="44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46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394"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394"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483"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46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5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5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1966" w:type="dxa"/>
            <w:gridSpan w:val="3"/>
            <w:tcBorders>
              <w:top w:val="nil"/>
              <w:left w:val="nil"/>
              <w:bottom w:val="nil"/>
              <w:right w:val="nil"/>
            </w:tcBorders>
            <w:noWrap/>
            <w:vAlign w:val="bottom"/>
          </w:tcPr>
          <w:p w:rsidR="00717DC8" w:rsidRPr="0096016A" w:rsidRDefault="00717DC8" w:rsidP="0096016A">
            <w:pPr>
              <w:jc w:val="right"/>
              <w:rPr>
                <w:rFonts w:ascii="Arial" w:hAnsi="Arial" w:cs="Arial"/>
                <w:sz w:val="16"/>
                <w:szCs w:val="16"/>
              </w:rPr>
            </w:pPr>
            <w:r w:rsidRPr="0096016A">
              <w:rPr>
                <w:rFonts w:ascii="Arial" w:hAnsi="Arial" w:cs="Arial"/>
                <w:sz w:val="16"/>
                <w:szCs w:val="16"/>
              </w:rPr>
              <w:t>BOTTOM BLOCK</w:t>
            </w:r>
          </w:p>
        </w:tc>
        <w:tc>
          <w:tcPr>
            <w:tcW w:w="7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9%</w:t>
            </w:r>
          </w:p>
        </w:tc>
        <w:tc>
          <w:tcPr>
            <w:tcW w:w="8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800" w:type="dxa"/>
            <w:tcBorders>
              <w:top w:val="nil"/>
              <w:left w:val="nil"/>
              <w:bottom w:val="nil"/>
              <w:right w:val="nil"/>
            </w:tcBorders>
            <w:noWrap/>
            <w:vAlign w:val="bottom"/>
          </w:tcPr>
          <w:p w:rsidR="00717DC8" w:rsidRPr="0096016A" w:rsidRDefault="00717DC8" w:rsidP="0096016A">
            <w:pPr>
              <w:jc w:val="center"/>
              <w:rPr>
                <w:rFonts w:ascii="Arial" w:hAnsi="Arial" w:cs="Arial"/>
                <w:b/>
                <w:bCs/>
                <w:sz w:val="16"/>
                <w:szCs w:val="16"/>
              </w:rPr>
            </w:pPr>
          </w:p>
        </w:tc>
        <w:tc>
          <w:tcPr>
            <w:tcW w:w="9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r>
      <w:tr w:rsidR="00717DC8" w:rsidRPr="0096016A">
        <w:trPr>
          <w:trHeight w:val="255"/>
        </w:trPr>
        <w:tc>
          <w:tcPr>
            <w:tcW w:w="1880" w:type="dxa"/>
            <w:tcBorders>
              <w:top w:val="nil"/>
              <w:left w:val="nil"/>
              <w:bottom w:val="nil"/>
              <w:right w:val="nil"/>
            </w:tcBorders>
            <w:noWrap/>
            <w:vAlign w:val="bottom"/>
          </w:tcPr>
          <w:p w:rsidR="00717DC8" w:rsidRPr="0096016A" w:rsidRDefault="00717DC8" w:rsidP="0096016A">
            <w:pPr>
              <w:rPr>
                <w:rFonts w:ascii="Arial" w:hAnsi="Arial" w:cs="Arial"/>
                <w:color w:val="FF0000"/>
                <w:sz w:val="16"/>
                <w:szCs w:val="16"/>
              </w:rPr>
            </w:pPr>
          </w:p>
        </w:tc>
        <w:tc>
          <w:tcPr>
            <w:tcW w:w="44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46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394"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394"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483"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46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5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5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1966" w:type="dxa"/>
            <w:gridSpan w:val="3"/>
            <w:tcBorders>
              <w:top w:val="nil"/>
              <w:left w:val="nil"/>
              <w:bottom w:val="nil"/>
              <w:right w:val="nil"/>
            </w:tcBorders>
            <w:noWrap/>
            <w:vAlign w:val="bottom"/>
          </w:tcPr>
          <w:p w:rsidR="00717DC8" w:rsidRPr="0096016A" w:rsidRDefault="00717DC8" w:rsidP="0096016A">
            <w:pPr>
              <w:jc w:val="right"/>
              <w:rPr>
                <w:rFonts w:ascii="Arial" w:hAnsi="Arial" w:cs="Arial"/>
                <w:sz w:val="16"/>
                <w:szCs w:val="16"/>
              </w:rPr>
            </w:pPr>
            <w:r w:rsidRPr="0096016A">
              <w:rPr>
                <w:rFonts w:ascii="Arial" w:hAnsi="Arial" w:cs="Arial"/>
                <w:sz w:val="16"/>
                <w:szCs w:val="16"/>
              </w:rPr>
              <w:t>NET SATISFACTION</w:t>
            </w:r>
          </w:p>
        </w:tc>
        <w:tc>
          <w:tcPr>
            <w:tcW w:w="70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r w:rsidRPr="0096016A">
              <w:rPr>
                <w:rFonts w:ascii="Arial" w:hAnsi="Arial" w:cs="Arial"/>
                <w:sz w:val="16"/>
                <w:szCs w:val="16"/>
              </w:rPr>
              <w:t>40%</w:t>
            </w:r>
          </w:p>
        </w:tc>
        <w:tc>
          <w:tcPr>
            <w:tcW w:w="8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c>
          <w:tcPr>
            <w:tcW w:w="800" w:type="dxa"/>
            <w:tcBorders>
              <w:top w:val="nil"/>
              <w:left w:val="nil"/>
              <w:bottom w:val="nil"/>
              <w:right w:val="nil"/>
            </w:tcBorders>
            <w:noWrap/>
            <w:vAlign w:val="bottom"/>
          </w:tcPr>
          <w:p w:rsidR="00717DC8" w:rsidRPr="0096016A" w:rsidRDefault="00717DC8" w:rsidP="0096016A">
            <w:pPr>
              <w:jc w:val="center"/>
              <w:rPr>
                <w:rFonts w:ascii="Arial" w:hAnsi="Arial" w:cs="Arial"/>
                <w:b/>
                <w:bCs/>
                <w:sz w:val="16"/>
                <w:szCs w:val="16"/>
              </w:rPr>
            </w:pPr>
          </w:p>
        </w:tc>
        <w:tc>
          <w:tcPr>
            <w:tcW w:w="920" w:type="dxa"/>
            <w:tcBorders>
              <w:top w:val="nil"/>
              <w:left w:val="nil"/>
              <w:bottom w:val="nil"/>
              <w:right w:val="nil"/>
            </w:tcBorders>
            <w:noWrap/>
            <w:vAlign w:val="bottom"/>
          </w:tcPr>
          <w:p w:rsidR="00717DC8" w:rsidRPr="0096016A" w:rsidRDefault="00717DC8" w:rsidP="0096016A">
            <w:pPr>
              <w:jc w:val="center"/>
              <w:rPr>
                <w:rFonts w:ascii="Arial" w:hAnsi="Arial" w:cs="Arial"/>
                <w:sz w:val="16"/>
                <w:szCs w:val="16"/>
              </w:rPr>
            </w:pPr>
          </w:p>
        </w:tc>
      </w:tr>
    </w:tbl>
    <w:p w:rsidR="00717DC8" w:rsidRDefault="00717DC8" w:rsidP="00724939">
      <w:pPr>
        <w:ind w:left="-360"/>
        <w:rPr>
          <w:rFonts w:ascii="Arial" w:hAnsi="Arial" w:cs="Arial"/>
          <w:sz w:val="20"/>
          <w:szCs w:val="20"/>
        </w:rPr>
      </w:pPr>
    </w:p>
    <w:p w:rsidR="00717DC8" w:rsidRDefault="00717DC8" w:rsidP="00B97C74">
      <w:pPr>
        <w:ind w:firstLine="720"/>
        <w:rPr>
          <w:rFonts w:ascii="Arial" w:hAnsi="Arial" w:cs="Arial"/>
          <w:sz w:val="20"/>
          <w:szCs w:val="20"/>
        </w:rPr>
      </w:pPr>
      <w:r>
        <w:rPr>
          <w:rFonts w:ascii="Arial" w:hAnsi="Arial" w:cs="Arial"/>
          <w:sz w:val="20"/>
          <w:szCs w:val="20"/>
        </w:rPr>
        <w:t xml:space="preserve">Although sample sizes vary among the 13 listed firms, Oakwood Worldwide achieved the top average score by a very small margin over Residence Inn.  Measured by Net Satisfaction both firms achieved the same percentage.  </w:t>
      </w:r>
    </w:p>
    <w:p w:rsidR="00717DC8" w:rsidRDefault="00717DC8" w:rsidP="00B97C74">
      <w:pPr>
        <w:ind w:firstLine="720"/>
        <w:rPr>
          <w:rFonts w:ascii="Arial" w:hAnsi="Arial" w:cs="Arial"/>
          <w:sz w:val="20"/>
          <w:szCs w:val="20"/>
        </w:rPr>
      </w:pPr>
    </w:p>
    <w:tbl>
      <w:tblPr>
        <w:tblW w:w="8144" w:type="dxa"/>
        <w:tblInd w:w="903" w:type="dxa"/>
        <w:tblLook w:val="00A0"/>
      </w:tblPr>
      <w:tblGrid>
        <w:gridCol w:w="736"/>
        <w:gridCol w:w="376"/>
        <w:gridCol w:w="396"/>
        <w:gridCol w:w="436"/>
        <w:gridCol w:w="416"/>
        <w:gridCol w:w="456"/>
        <w:gridCol w:w="476"/>
        <w:gridCol w:w="536"/>
        <w:gridCol w:w="536"/>
        <w:gridCol w:w="536"/>
        <w:gridCol w:w="836"/>
        <w:gridCol w:w="656"/>
        <w:gridCol w:w="856"/>
        <w:gridCol w:w="896"/>
      </w:tblGrid>
      <w:tr w:rsidR="00717DC8" w:rsidRPr="004768B4">
        <w:trPr>
          <w:trHeight w:val="255"/>
        </w:trPr>
        <w:tc>
          <w:tcPr>
            <w:tcW w:w="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r>
              <w:rPr>
                <w:noProof/>
              </w:rPr>
              <w:pict>
                <v:shape id="Chart 30" o:spid="_x0000_s1045" type="#_x0000_t75" style="position:absolute;margin-left:5.05pt;margin-top:2.5pt;width:362.9pt;height:199.2pt;z-index:251660800;visibility:visible;mso-wrap-distance-bottom:.03pt">
                  <v:imagedata r:id="rId24" o:title=""/>
                  <o:lock v:ext="edit" aspectratio="f"/>
                </v:shape>
              </w:pict>
            </w:r>
          </w:p>
          <w:tbl>
            <w:tblPr>
              <w:tblW w:w="0" w:type="auto"/>
              <w:tblCellSpacing w:w="0" w:type="dxa"/>
              <w:tblCellMar>
                <w:left w:w="0" w:type="dxa"/>
                <w:right w:w="0" w:type="dxa"/>
              </w:tblCellMar>
              <w:tblLook w:val="00A0"/>
            </w:tblPr>
            <w:tblGrid>
              <w:gridCol w:w="520"/>
            </w:tblGrid>
            <w:tr w:rsidR="00717DC8" w:rsidRPr="004768B4">
              <w:trPr>
                <w:trHeight w:val="255"/>
                <w:tblCellSpacing w:w="0" w:type="dxa"/>
              </w:trPr>
              <w:tc>
                <w:tcPr>
                  <w:tcW w:w="520"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bl>
          <w:p w:rsidR="00717DC8" w:rsidRPr="004768B4" w:rsidRDefault="00717DC8" w:rsidP="004768B4">
            <w:pPr>
              <w:rPr>
                <w:rFonts w:ascii="Arial" w:hAnsi="Arial" w:cs="Arial"/>
                <w:sz w:val="20"/>
                <w:szCs w:val="20"/>
              </w:rPr>
            </w:pPr>
          </w:p>
        </w:tc>
        <w:tc>
          <w:tcPr>
            <w:tcW w:w="3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1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6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1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6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1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6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1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6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1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6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1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6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1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6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1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6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1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6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85"/>
        </w:trPr>
        <w:tc>
          <w:tcPr>
            <w:tcW w:w="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1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6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1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6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1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6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1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6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1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6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1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6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3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1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4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5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6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5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8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bl>
    <w:p w:rsidR="00717DC8" w:rsidRDefault="00717DC8" w:rsidP="00B97C74">
      <w:pPr>
        <w:ind w:firstLine="720"/>
        <w:rPr>
          <w:rFonts w:ascii="Arial" w:hAnsi="Arial" w:cs="Arial"/>
          <w:sz w:val="20"/>
          <w:szCs w:val="20"/>
        </w:rPr>
      </w:pPr>
      <w:r>
        <w:rPr>
          <w:rFonts w:ascii="Arial" w:hAnsi="Arial" w:cs="Arial"/>
          <w:sz w:val="20"/>
          <w:szCs w:val="20"/>
        </w:rPr>
        <w:t>The chart shows moderate levels of differentiation on transferee satisfaction among the largest providers of temporary housing services.</w:t>
      </w:r>
    </w:p>
    <w:p w:rsidR="00717DC8" w:rsidRDefault="00717DC8" w:rsidP="00036FDC">
      <w:pPr>
        <w:pStyle w:val="BodyText"/>
        <w:rPr>
          <w:rFonts w:ascii="Arial" w:hAnsi="Arial" w:cs="Arial"/>
          <w:i w:val="0"/>
          <w:iCs w:val="0"/>
          <w:sz w:val="20"/>
          <w:szCs w:val="20"/>
        </w:rPr>
      </w:pPr>
    </w:p>
    <w:p w:rsidR="00717DC8" w:rsidRDefault="00717DC8" w:rsidP="00036FDC">
      <w:pPr>
        <w:pStyle w:val="BodyText"/>
        <w:rPr>
          <w:rFonts w:ascii="Arial" w:hAnsi="Arial" w:cs="Arial"/>
          <w:i w:val="0"/>
          <w:iCs w:val="0"/>
          <w:sz w:val="20"/>
          <w:szCs w:val="20"/>
        </w:rPr>
      </w:pPr>
    </w:p>
    <w:p w:rsidR="00717DC8" w:rsidRDefault="00717DC8" w:rsidP="00036FDC">
      <w:pPr>
        <w:pStyle w:val="BodyText"/>
        <w:rPr>
          <w:rFonts w:ascii="Arial" w:hAnsi="Arial" w:cs="Arial"/>
          <w:i w:val="0"/>
          <w:iCs w:val="0"/>
          <w:sz w:val="20"/>
          <w:szCs w:val="20"/>
        </w:rPr>
      </w:pPr>
    </w:p>
    <w:p w:rsidR="00717DC8" w:rsidRDefault="00717DC8" w:rsidP="00036FDC">
      <w:pPr>
        <w:pStyle w:val="BodyText"/>
        <w:rPr>
          <w:rFonts w:ascii="Arial" w:hAnsi="Arial" w:cs="Arial"/>
          <w:i w:val="0"/>
          <w:iCs w:val="0"/>
          <w:sz w:val="20"/>
          <w:szCs w:val="20"/>
        </w:rPr>
      </w:pPr>
    </w:p>
    <w:p w:rsidR="00717DC8" w:rsidRDefault="00717DC8" w:rsidP="00C93DD1">
      <w:pPr>
        <w:pStyle w:val="BodyText"/>
        <w:ind w:firstLine="720"/>
        <w:rPr>
          <w:rFonts w:ascii="Arial" w:hAnsi="Arial" w:cs="Arial"/>
          <w:i w:val="0"/>
          <w:iCs w:val="0"/>
          <w:sz w:val="20"/>
          <w:szCs w:val="20"/>
        </w:rPr>
      </w:pPr>
      <w:r w:rsidRPr="00E575C2">
        <w:rPr>
          <w:rFonts w:ascii="Arial" w:hAnsi="Arial" w:cs="Arial"/>
          <w:i w:val="0"/>
          <w:iCs w:val="0"/>
          <w:sz w:val="20"/>
          <w:szCs w:val="20"/>
        </w:rPr>
        <w:t xml:space="preserve">Over a </w:t>
      </w:r>
      <w:r>
        <w:rPr>
          <w:rFonts w:ascii="Arial" w:hAnsi="Arial" w:cs="Arial"/>
          <w:i w:val="0"/>
          <w:iCs w:val="0"/>
          <w:sz w:val="20"/>
          <w:szCs w:val="20"/>
        </w:rPr>
        <w:t>six</w:t>
      </w:r>
      <w:r w:rsidRPr="00E575C2">
        <w:rPr>
          <w:rFonts w:ascii="Arial" w:hAnsi="Arial" w:cs="Arial"/>
          <w:i w:val="0"/>
          <w:iCs w:val="0"/>
          <w:sz w:val="20"/>
          <w:szCs w:val="20"/>
        </w:rPr>
        <w:t xml:space="preserve">-year period (see chart below) customer satisfaction reflects changing performance.  </w:t>
      </w:r>
      <w:r>
        <w:rPr>
          <w:rFonts w:ascii="Arial" w:hAnsi="Arial" w:cs="Arial"/>
          <w:i w:val="0"/>
          <w:iCs w:val="0"/>
          <w:sz w:val="20"/>
          <w:szCs w:val="20"/>
        </w:rPr>
        <w:t>Four of the five firms shown (other suppliers omitted for lack of historical data) realized improved results this year compared to last year</w:t>
      </w:r>
      <w:r w:rsidRPr="00E575C2">
        <w:rPr>
          <w:rFonts w:ascii="Arial" w:hAnsi="Arial" w:cs="Arial"/>
          <w:i w:val="0"/>
          <w:iCs w:val="0"/>
          <w:sz w:val="20"/>
          <w:szCs w:val="20"/>
        </w:rPr>
        <w:t>.</w:t>
      </w:r>
      <w:r>
        <w:rPr>
          <w:rFonts w:ascii="Arial" w:hAnsi="Arial" w:cs="Arial"/>
          <w:i w:val="0"/>
          <w:iCs w:val="0"/>
          <w:sz w:val="20"/>
          <w:szCs w:val="20"/>
        </w:rPr>
        <w:t xml:space="preserve">  Oakwood shows the most consistent transferee satisfaction over the period, usually earning the top average score.</w:t>
      </w:r>
    </w:p>
    <w:p w:rsidR="00717DC8" w:rsidRPr="00C93DD1" w:rsidRDefault="00717DC8" w:rsidP="00C93DD1">
      <w:pPr>
        <w:pStyle w:val="BodyText"/>
        <w:jc w:val="center"/>
        <w:rPr>
          <w:rFonts w:ascii="Arial" w:hAnsi="Arial" w:cs="Arial"/>
          <w:b/>
          <w:bCs/>
          <w:i w:val="0"/>
          <w:iCs w:val="0"/>
          <w:sz w:val="20"/>
          <w:szCs w:val="20"/>
          <w:u w:val="single"/>
        </w:rPr>
      </w:pPr>
      <w:r w:rsidRPr="00C93DD1">
        <w:rPr>
          <w:rFonts w:ascii="Arial" w:hAnsi="Arial" w:cs="Arial"/>
          <w:b/>
          <w:bCs/>
          <w:i w:val="0"/>
          <w:iCs w:val="0"/>
          <w:sz w:val="20"/>
          <w:szCs w:val="20"/>
          <w:u w:val="single"/>
        </w:rPr>
        <w:t>AVERAGE SCOR</w:t>
      </w:r>
      <w:r>
        <w:rPr>
          <w:rFonts w:ascii="Arial" w:hAnsi="Arial" w:cs="Arial"/>
          <w:b/>
          <w:bCs/>
          <w:i w:val="0"/>
          <w:iCs w:val="0"/>
          <w:sz w:val="20"/>
          <w:szCs w:val="20"/>
          <w:u w:val="single"/>
        </w:rPr>
        <w:t>ES OVER 6 YEARS</w:t>
      </w:r>
    </w:p>
    <w:tbl>
      <w:tblPr>
        <w:tblW w:w="8280" w:type="dxa"/>
        <w:tblInd w:w="835" w:type="dxa"/>
        <w:tblLook w:val="00A0"/>
      </w:tblPr>
      <w:tblGrid>
        <w:gridCol w:w="1936"/>
        <w:gridCol w:w="1836"/>
        <w:gridCol w:w="1496"/>
        <w:gridCol w:w="1276"/>
        <w:gridCol w:w="1736"/>
      </w:tblGrid>
      <w:tr w:rsidR="00717DC8" w:rsidRPr="004768B4">
        <w:trPr>
          <w:trHeight w:val="255"/>
        </w:trPr>
        <w:tc>
          <w:tcPr>
            <w:tcW w:w="19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r>
              <w:rPr>
                <w:noProof/>
              </w:rPr>
              <w:pict>
                <v:shape id="Chart 31" o:spid="_x0000_s1046" type="#_x0000_t75" style="position:absolute;margin-left:7.3pt;margin-top:4.75pt;width:362.9pt;height:217.45pt;z-index:251661824;visibility:visible">
                  <v:imagedata r:id="rId25" o:title=""/>
                  <o:lock v:ext="edit" aspectratio="f"/>
                </v:shape>
              </w:pict>
            </w:r>
          </w:p>
          <w:tbl>
            <w:tblPr>
              <w:tblW w:w="0" w:type="auto"/>
              <w:tblCellSpacing w:w="0" w:type="dxa"/>
              <w:tblCellMar>
                <w:left w:w="0" w:type="dxa"/>
                <w:right w:w="0" w:type="dxa"/>
              </w:tblCellMar>
              <w:tblLook w:val="00A0"/>
            </w:tblPr>
            <w:tblGrid>
              <w:gridCol w:w="1720"/>
            </w:tblGrid>
            <w:tr w:rsidR="00717DC8" w:rsidRPr="004768B4">
              <w:trPr>
                <w:trHeight w:val="255"/>
                <w:tblCellSpacing w:w="0" w:type="dxa"/>
              </w:trPr>
              <w:tc>
                <w:tcPr>
                  <w:tcW w:w="1720"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bl>
          <w:p w:rsidR="00717DC8" w:rsidRPr="004768B4" w:rsidRDefault="00717DC8" w:rsidP="004768B4">
            <w:pPr>
              <w:rPr>
                <w:rFonts w:ascii="Arial" w:hAnsi="Arial" w:cs="Arial"/>
                <w:sz w:val="20"/>
                <w:szCs w:val="20"/>
              </w:rPr>
            </w:pPr>
          </w:p>
        </w:tc>
        <w:tc>
          <w:tcPr>
            <w:tcW w:w="1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4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2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19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4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2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19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4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2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19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4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2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19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4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2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19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4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2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19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4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2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19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4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2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19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4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2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19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4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2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19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4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2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19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4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2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19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4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2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19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4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2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19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4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2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19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4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2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19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4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2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r w:rsidR="00717DC8" w:rsidRPr="004768B4">
        <w:trPr>
          <w:trHeight w:val="255"/>
        </w:trPr>
        <w:tc>
          <w:tcPr>
            <w:tcW w:w="19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8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49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27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c>
          <w:tcPr>
            <w:tcW w:w="1736" w:type="dxa"/>
            <w:tcBorders>
              <w:top w:val="nil"/>
              <w:left w:val="nil"/>
              <w:bottom w:val="nil"/>
              <w:right w:val="nil"/>
            </w:tcBorders>
            <w:noWrap/>
            <w:vAlign w:val="bottom"/>
          </w:tcPr>
          <w:p w:rsidR="00717DC8" w:rsidRPr="004768B4" w:rsidRDefault="00717DC8" w:rsidP="004768B4">
            <w:pPr>
              <w:rPr>
                <w:rFonts w:ascii="Arial" w:hAnsi="Arial" w:cs="Arial"/>
                <w:sz w:val="20"/>
                <w:szCs w:val="20"/>
              </w:rPr>
            </w:pPr>
          </w:p>
        </w:tc>
      </w:tr>
    </w:tbl>
    <w:p w:rsidR="00717DC8" w:rsidRDefault="00717DC8" w:rsidP="00036FDC">
      <w:pPr>
        <w:pStyle w:val="BodyText"/>
        <w:rPr>
          <w:rFonts w:ascii="Arial" w:hAnsi="Arial" w:cs="Arial"/>
          <w:i w:val="0"/>
          <w:iCs w:val="0"/>
          <w:sz w:val="20"/>
          <w:szCs w:val="20"/>
        </w:rPr>
      </w:pPr>
    </w:p>
    <w:p w:rsidR="00717DC8" w:rsidRDefault="00717DC8" w:rsidP="00036FDC">
      <w:pPr>
        <w:pStyle w:val="BodyText"/>
        <w:rPr>
          <w:rFonts w:ascii="Arial" w:hAnsi="Arial" w:cs="Arial"/>
          <w:i w:val="0"/>
          <w:iCs w:val="0"/>
          <w:sz w:val="20"/>
          <w:szCs w:val="20"/>
        </w:rPr>
      </w:pPr>
    </w:p>
    <w:p w:rsidR="00717DC8" w:rsidRDefault="00717DC8" w:rsidP="00C93DD1">
      <w:pPr>
        <w:pStyle w:val="BodyText"/>
        <w:ind w:firstLine="720"/>
        <w:rPr>
          <w:rFonts w:ascii="Arial" w:hAnsi="Arial" w:cs="Arial"/>
          <w:i w:val="0"/>
          <w:iCs w:val="0"/>
          <w:sz w:val="20"/>
          <w:szCs w:val="20"/>
        </w:rPr>
      </w:pPr>
      <w:r>
        <w:rPr>
          <w:rFonts w:ascii="Arial" w:hAnsi="Arial" w:cs="Arial"/>
          <w:i w:val="0"/>
          <w:iCs w:val="0"/>
          <w:sz w:val="20"/>
          <w:szCs w:val="20"/>
        </w:rPr>
        <w:t>Over a long period the industry has shown relative flat transferee satisfaction performance after an early decade of improvement from “poor” to “average” results.</w:t>
      </w:r>
    </w:p>
    <w:p w:rsidR="00717DC8" w:rsidRDefault="00717DC8" w:rsidP="00036FDC">
      <w:pPr>
        <w:pStyle w:val="BodyText"/>
        <w:rPr>
          <w:rFonts w:ascii="Arial" w:hAnsi="Arial" w:cs="Arial"/>
          <w:i w:val="0"/>
          <w:iCs w:val="0"/>
          <w:sz w:val="20"/>
          <w:szCs w:val="20"/>
        </w:rPr>
      </w:pPr>
    </w:p>
    <w:tbl>
      <w:tblPr>
        <w:tblW w:w="8608" w:type="dxa"/>
        <w:tblInd w:w="670" w:type="dxa"/>
        <w:tblLook w:val="00A0"/>
      </w:tblPr>
      <w:tblGrid>
        <w:gridCol w:w="1176"/>
        <w:gridCol w:w="1096"/>
        <w:gridCol w:w="1096"/>
        <w:gridCol w:w="1096"/>
        <w:gridCol w:w="1096"/>
        <w:gridCol w:w="1096"/>
        <w:gridCol w:w="976"/>
        <w:gridCol w:w="976"/>
      </w:tblGrid>
      <w:tr w:rsidR="00717DC8" w:rsidRPr="00C93DD1">
        <w:trPr>
          <w:trHeight w:val="255"/>
        </w:trPr>
        <w:tc>
          <w:tcPr>
            <w:tcW w:w="11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r>
              <w:rPr>
                <w:noProof/>
              </w:rPr>
              <w:pict>
                <v:shape id="Chart 1024" o:spid="_x0000_s1047" type="#_x0000_t75" style="position:absolute;margin-left:32.05pt;margin-top:5.5pt;width:361.45pt;height:184.3pt;z-index:251662848;visibility:visible">
                  <v:imagedata r:id="rId26" o:title=""/>
                  <o:lock v:ext="edit" aspectratio="f"/>
                </v:shape>
              </w:pict>
            </w:r>
          </w:p>
          <w:tbl>
            <w:tblPr>
              <w:tblW w:w="0" w:type="auto"/>
              <w:tblCellSpacing w:w="0" w:type="dxa"/>
              <w:tblCellMar>
                <w:left w:w="0" w:type="dxa"/>
                <w:right w:w="0" w:type="dxa"/>
              </w:tblCellMar>
              <w:tblLook w:val="00A0"/>
            </w:tblPr>
            <w:tblGrid>
              <w:gridCol w:w="960"/>
            </w:tblGrid>
            <w:tr w:rsidR="00717DC8" w:rsidRPr="00C93DD1">
              <w:trPr>
                <w:trHeight w:val="255"/>
                <w:tblCellSpacing w:w="0" w:type="dxa"/>
              </w:trPr>
              <w:tc>
                <w:tcPr>
                  <w:tcW w:w="960"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r>
          </w:tbl>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r>
      <w:tr w:rsidR="00717DC8" w:rsidRPr="00C93DD1">
        <w:trPr>
          <w:trHeight w:val="255"/>
        </w:trPr>
        <w:tc>
          <w:tcPr>
            <w:tcW w:w="11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r>
      <w:tr w:rsidR="00717DC8" w:rsidRPr="00C93DD1">
        <w:trPr>
          <w:trHeight w:val="255"/>
        </w:trPr>
        <w:tc>
          <w:tcPr>
            <w:tcW w:w="11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r>
      <w:tr w:rsidR="00717DC8" w:rsidRPr="00C93DD1">
        <w:trPr>
          <w:trHeight w:val="255"/>
        </w:trPr>
        <w:tc>
          <w:tcPr>
            <w:tcW w:w="11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r>
      <w:tr w:rsidR="00717DC8" w:rsidRPr="00C93DD1">
        <w:trPr>
          <w:trHeight w:val="255"/>
        </w:trPr>
        <w:tc>
          <w:tcPr>
            <w:tcW w:w="11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r>
      <w:tr w:rsidR="00717DC8" w:rsidRPr="00C93DD1">
        <w:trPr>
          <w:trHeight w:val="255"/>
        </w:trPr>
        <w:tc>
          <w:tcPr>
            <w:tcW w:w="11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r>
      <w:tr w:rsidR="00717DC8" w:rsidRPr="00C93DD1">
        <w:trPr>
          <w:trHeight w:val="255"/>
        </w:trPr>
        <w:tc>
          <w:tcPr>
            <w:tcW w:w="11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r>
      <w:tr w:rsidR="00717DC8" w:rsidRPr="00C93DD1">
        <w:trPr>
          <w:trHeight w:val="255"/>
        </w:trPr>
        <w:tc>
          <w:tcPr>
            <w:tcW w:w="11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r>
      <w:tr w:rsidR="00717DC8" w:rsidRPr="00C93DD1">
        <w:trPr>
          <w:trHeight w:val="255"/>
        </w:trPr>
        <w:tc>
          <w:tcPr>
            <w:tcW w:w="11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r>
      <w:tr w:rsidR="00717DC8" w:rsidRPr="00C93DD1">
        <w:trPr>
          <w:trHeight w:val="255"/>
        </w:trPr>
        <w:tc>
          <w:tcPr>
            <w:tcW w:w="11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r>
      <w:tr w:rsidR="00717DC8" w:rsidRPr="00C93DD1">
        <w:trPr>
          <w:trHeight w:val="255"/>
        </w:trPr>
        <w:tc>
          <w:tcPr>
            <w:tcW w:w="11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r>
      <w:tr w:rsidR="00717DC8" w:rsidRPr="00C93DD1">
        <w:trPr>
          <w:trHeight w:val="255"/>
        </w:trPr>
        <w:tc>
          <w:tcPr>
            <w:tcW w:w="11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r>
      <w:tr w:rsidR="00717DC8" w:rsidRPr="00C93DD1">
        <w:trPr>
          <w:trHeight w:val="255"/>
        </w:trPr>
        <w:tc>
          <w:tcPr>
            <w:tcW w:w="11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r>
      <w:tr w:rsidR="00717DC8" w:rsidRPr="00C93DD1">
        <w:trPr>
          <w:trHeight w:val="255"/>
        </w:trPr>
        <w:tc>
          <w:tcPr>
            <w:tcW w:w="11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r>
      <w:tr w:rsidR="00717DC8" w:rsidRPr="00C93DD1">
        <w:trPr>
          <w:trHeight w:val="255"/>
        </w:trPr>
        <w:tc>
          <w:tcPr>
            <w:tcW w:w="11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109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c>
          <w:tcPr>
            <w:tcW w:w="976" w:type="dxa"/>
            <w:tcBorders>
              <w:top w:val="nil"/>
              <w:left w:val="nil"/>
              <w:bottom w:val="nil"/>
              <w:right w:val="nil"/>
            </w:tcBorders>
            <w:noWrap/>
            <w:vAlign w:val="bottom"/>
          </w:tcPr>
          <w:p w:rsidR="00717DC8" w:rsidRPr="00C93DD1" w:rsidRDefault="00717DC8" w:rsidP="00C93DD1">
            <w:pPr>
              <w:rPr>
                <w:rFonts w:ascii="Arial" w:hAnsi="Arial" w:cs="Arial"/>
                <w:sz w:val="20"/>
                <w:szCs w:val="20"/>
              </w:rPr>
            </w:pPr>
          </w:p>
        </w:tc>
      </w:tr>
    </w:tbl>
    <w:p w:rsidR="00717DC8" w:rsidRDefault="00717DC8" w:rsidP="00036FDC">
      <w:pPr>
        <w:pStyle w:val="BodyText"/>
        <w:rPr>
          <w:rFonts w:ascii="Arial" w:hAnsi="Arial" w:cs="Arial"/>
          <w:i w:val="0"/>
          <w:iCs w:val="0"/>
          <w:sz w:val="20"/>
          <w:szCs w:val="20"/>
        </w:rPr>
      </w:pPr>
    </w:p>
    <w:sectPr w:rsidR="00717DC8" w:rsidSect="004C0195">
      <w:headerReference w:type="even" r:id="rId27"/>
      <w:headerReference w:type="default" r:id="rId28"/>
      <w:footerReference w:type="even" r:id="rId29"/>
      <w:footerReference w:type="default" r:id="rId30"/>
      <w:headerReference w:type="first" r:id="rId31"/>
      <w:pgSz w:w="12240" w:h="15840"/>
      <w:pgMar w:top="1152" w:right="1152" w:bottom="864"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DC8" w:rsidRDefault="00717DC8">
      <w:r>
        <w:separator/>
      </w:r>
    </w:p>
  </w:endnote>
  <w:endnote w:type="continuationSeparator" w:id="0">
    <w:p w:rsidR="00717DC8" w:rsidRDefault="00717DC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Device Font 10cpi"/>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Device Font 10cpi"/>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C8" w:rsidRDefault="00717D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7DC8" w:rsidRDefault="00717D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C8" w:rsidRPr="00F445D7" w:rsidRDefault="00717DC8">
    <w:pPr>
      <w:pStyle w:val="Footer"/>
      <w:framePr w:wrap="around" w:vAnchor="text" w:hAnchor="margin" w:xAlign="right" w:y="1"/>
      <w:rPr>
        <w:rStyle w:val="PageNumber"/>
        <w:rFonts w:ascii="Arial" w:hAnsi="Arial" w:cs="Arial"/>
        <w:sz w:val="16"/>
        <w:szCs w:val="16"/>
      </w:rPr>
    </w:pPr>
    <w:r w:rsidRPr="00F445D7">
      <w:rPr>
        <w:rStyle w:val="PageNumber"/>
        <w:rFonts w:ascii="Arial" w:hAnsi="Arial" w:cs="Arial"/>
        <w:sz w:val="16"/>
        <w:szCs w:val="16"/>
      </w:rPr>
      <w:fldChar w:fldCharType="begin"/>
    </w:r>
    <w:r w:rsidRPr="00F445D7">
      <w:rPr>
        <w:rStyle w:val="PageNumber"/>
        <w:rFonts w:ascii="Arial" w:hAnsi="Arial" w:cs="Arial"/>
        <w:sz w:val="16"/>
        <w:szCs w:val="16"/>
      </w:rPr>
      <w:instrText xml:space="preserve">PAGE  </w:instrText>
    </w:r>
    <w:r w:rsidRPr="00F445D7">
      <w:rPr>
        <w:rStyle w:val="PageNumber"/>
        <w:rFonts w:ascii="Arial" w:hAnsi="Arial" w:cs="Arial"/>
        <w:sz w:val="16"/>
        <w:szCs w:val="16"/>
      </w:rPr>
      <w:fldChar w:fldCharType="separate"/>
    </w:r>
    <w:r>
      <w:rPr>
        <w:rStyle w:val="PageNumber"/>
        <w:rFonts w:ascii="Arial" w:hAnsi="Arial" w:cs="Arial"/>
        <w:noProof/>
        <w:sz w:val="16"/>
        <w:szCs w:val="16"/>
      </w:rPr>
      <w:t>1</w:t>
    </w:r>
    <w:r w:rsidRPr="00F445D7">
      <w:rPr>
        <w:rStyle w:val="PageNumber"/>
        <w:rFonts w:ascii="Arial" w:hAnsi="Arial" w:cs="Arial"/>
        <w:sz w:val="16"/>
        <w:szCs w:val="16"/>
      </w:rPr>
      <w:fldChar w:fldCharType="end"/>
    </w:r>
  </w:p>
  <w:p w:rsidR="00717DC8" w:rsidRPr="00F445D7" w:rsidRDefault="00717DC8" w:rsidP="00353A16">
    <w:pPr>
      <w:pStyle w:val="Footer"/>
      <w:rPr>
        <w:rFonts w:ascii="Arial" w:hAnsi="Arial" w:cs="Arial"/>
        <w:sz w:val="16"/>
        <w:szCs w:val="16"/>
      </w:rPr>
    </w:pPr>
    <w:r w:rsidRPr="00F445D7">
      <w:rPr>
        <w:rFonts w:ascii="Arial" w:hAnsi="Arial" w:cs="Arial"/>
        <w:sz w:val="16"/>
        <w:szCs w:val="16"/>
      </w:rPr>
      <w:t>Confidential property of Trippel Survey &amp; Research, LLC only.</w:t>
    </w:r>
  </w:p>
  <w:p w:rsidR="00717DC8" w:rsidRPr="001C49A7" w:rsidRDefault="00717DC8" w:rsidP="00353A16">
    <w:pPr>
      <w:pStyle w:val="Footer"/>
      <w:rPr>
        <w:sz w:val="20"/>
        <w:szCs w:val="20"/>
      </w:rPr>
    </w:pPr>
  </w:p>
  <w:p w:rsidR="00717DC8" w:rsidRDefault="00717D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DC8" w:rsidRDefault="00717DC8">
      <w:r>
        <w:separator/>
      </w:r>
    </w:p>
  </w:footnote>
  <w:footnote w:type="continuationSeparator" w:id="0">
    <w:p w:rsidR="00717DC8" w:rsidRDefault="00717D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C8" w:rsidRDefault="00717D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600.35pt;height:100.05pt;rotation:315;z-index:-251658752;mso-position-horizontal:center;mso-position-horizontal-relative:margin;mso-position-vertical:center;mso-position-vertical-relative:margin" o:allowincell="f" fillcolor="silver" stroked="f">
          <v:fill opacity=".5"/>
          <v:textpath style="font-family:&quot;Times New Roman&quot;;font-size:1pt" string="CONFIDENT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C8" w:rsidRDefault="00717D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600.35pt;height:100.05pt;rotation:315;z-index:-251657728;mso-position-horizontal:center;mso-position-horizontal-relative:margin;mso-position-vertical:center;mso-position-vertical-relative:margin" o:allowincell="f" fillcolor="silver" stroked="f">
          <v:fill opacity=".5"/>
          <v:textpath style="font-family:&quot;Times New Roman&quot;;font-size:1pt" string="CONFIDENTI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C8" w:rsidRDefault="00717D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600.35pt;height:100.05pt;rotation:315;z-index:-251659776;mso-position-horizontal:center;mso-position-horizontal-relative:margin;mso-position-vertical:center;mso-position-vertical-relative:margin" o:allowincell="f" fillcolor="silver" stroked="f">
          <v:fill opacity=".5"/>
          <v:textpath style="font-family:&quot;Times New Roman&quot;;font-size:1pt" string="CONFIDENTI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1CD0"/>
    <w:multiLevelType w:val="hybridMultilevel"/>
    <w:tmpl w:val="181405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0386AB1"/>
    <w:multiLevelType w:val="singleLevel"/>
    <w:tmpl w:val="B46E63DE"/>
    <w:lvl w:ilvl="0">
      <w:start w:val="1"/>
      <w:numFmt w:val="upperLetter"/>
      <w:lvlText w:val="%1."/>
      <w:lvlJc w:val="left"/>
      <w:pPr>
        <w:tabs>
          <w:tab w:val="num" w:pos="360"/>
        </w:tabs>
        <w:ind w:left="360" w:hanging="360"/>
      </w:pPr>
      <w:rPr>
        <w:rFonts w:cs="Times New Roman" w:hint="default"/>
        <w:b/>
        <w:bCs/>
        <w:i w:val="0"/>
        <w:iCs w:val="0"/>
      </w:rPr>
    </w:lvl>
  </w:abstractNum>
  <w:abstractNum w:abstractNumId="2">
    <w:nsid w:val="221A7A5F"/>
    <w:multiLevelType w:val="singleLevel"/>
    <w:tmpl w:val="04090015"/>
    <w:lvl w:ilvl="0">
      <w:start w:val="1"/>
      <w:numFmt w:val="upperLetter"/>
      <w:lvlText w:val="%1."/>
      <w:lvlJc w:val="left"/>
      <w:pPr>
        <w:tabs>
          <w:tab w:val="num" w:pos="360"/>
        </w:tabs>
        <w:ind w:left="360" w:hanging="360"/>
      </w:pPr>
      <w:rPr>
        <w:rFonts w:ascii="Times New Roman" w:hAnsi="Times New Roman" w:cs="Times New Roman" w:hint="default"/>
      </w:rPr>
    </w:lvl>
  </w:abstractNum>
  <w:abstractNum w:abstractNumId="3">
    <w:nsid w:val="3B654E7F"/>
    <w:multiLevelType w:val="singleLevel"/>
    <w:tmpl w:val="5AB43338"/>
    <w:lvl w:ilvl="0">
      <w:start w:val="1"/>
      <w:numFmt w:val="upperLetter"/>
      <w:lvlText w:val="%1."/>
      <w:lvlJc w:val="left"/>
      <w:pPr>
        <w:tabs>
          <w:tab w:val="num" w:pos="360"/>
        </w:tabs>
        <w:ind w:left="360" w:hanging="360"/>
      </w:pPr>
      <w:rPr>
        <w:rFonts w:cs="Times New Roman" w:hint="default"/>
        <w:b/>
        <w:bCs/>
        <w:i w:val="0"/>
        <w:iCs w:val="0"/>
      </w:rPr>
    </w:lvl>
  </w:abstractNum>
  <w:abstractNum w:abstractNumId="4">
    <w:nsid w:val="4C5F2A28"/>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5">
    <w:nsid w:val="54035183"/>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6">
    <w:nsid w:val="5605520D"/>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7">
    <w:nsid w:val="575760A2"/>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8">
    <w:nsid w:val="64060E14"/>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9">
    <w:nsid w:val="66B907CD"/>
    <w:multiLevelType w:val="singleLevel"/>
    <w:tmpl w:val="F21E124E"/>
    <w:lvl w:ilvl="0">
      <w:start w:val="6"/>
      <w:numFmt w:val="decimal"/>
      <w:lvlText w:val="%1."/>
      <w:lvlJc w:val="left"/>
      <w:pPr>
        <w:tabs>
          <w:tab w:val="num" w:pos="360"/>
        </w:tabs>
        <w:ind w:left="360" w:hanging="360"/>
      </w:pPr>
      <w:rPr>
        <w:rFonts w:cs="Times New Roman" w:hint="default"/>
        <w:b/>
        <w:bCs/>
      </w:rPr>
    </w:lvl>
  </w:abstractNum>
  <w:abstractNum w:abstractNumId="10">
    <w:nsid w:val="76F73623"/>
    <w:multiLevelType w:val="singleLevel"/>
    <w:tmpl w:val="1A20862C"/>
    <w:lvl w:ilvl="0">
      <w:start w:val="1"/>
      <w:numFmt w:val="upperLetter"/>
      <w:lvlText w:val="%1."/>
      <w:lvlJc w:val="left"/>
      <w:pPr>
        <w:tabs>
          <w:tab w:val="num" w:pos="360"/>
        </w:tabs>
        <w:ind w:left="360" w:hanging="360"/>
      </w:pPr>
      <w:rPr>
        <w:rFonts w:cs="Times New Roman" w:hint="default"/>
        <w:b/>
        <w:bCs/>
      </w:rPr>
    </w:lvl>
  </w:abstractNum>
  <w:num w:numId="1">
    <w:abstractNumId w:val="8"/>
  </w:num>
  <w:num w:numId="2">
    <w:abstractNumId w:val="1"/>
  </w:num>
  <w:num w:numId="3">
    <w:abstractNumId w:val="4"/>
  </w:num>
  <w:num w:numId="4">
    <w:abstractNumId w:val="10"/>
  </w:num>
  <w:num w:numId="5">
    <w:abstractNumId w:val="5"/>
  </w:num>
  <w:num w:numId="6">
    <w:abstractNumId w:val="7"/>
  </w:num>
  <w:num w:numId="7">
    <w:abstractNumId w:val="9"/>
  </w:num>
  <w:num w:numId="8">
    <w:abstractNumId w:val="3"/>
  </w:num>
  <w:num w:numId="9">
    <w:abstractNumId w:val="2"/>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comments" w:enforcement="1"/>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7D4"/>
    <w:rsid w:val="00001115"/>
    <w:rsid w:val="000058CF"/>
    <w:rsid w:val="00006310"/>
    <w:rsid w:val="00015422"/>
    <w:rsid w:val="000160A9"/>
    <w:rsid w:val="0001695A"/>
    <w:rsid w:val="000203ED"/>
    <w:rsid w:val="00023EBE"/>
    <w:rsid w:val="00024421"/>
    <w:rsid w:val="00030080"/>
    <w:rsid w:val="00031187"/>
    <w:rsid w:val="0003490B"/>
    <w:rsid w:val="00036FDC"/>
    <w:rsid w:val="00037B58"/>
    <w:rsid w:val="00037E9D"/>
    <w:rsid w:val="00040979"/>
    <w:rsid w:val="00045460"/>
    <w:rsid w:val="00045C5F"/>
    <w:rsid w:val="000524E0"/>
    <w:rsid w:val="0005382A"/>
    <w:rsid w:val="00054400"/>
    <w:rsid w:val="00054467"/>
    <w:rsid w:val="00056796"/>
    <w:rsid w:val="00057DAF"/>
    <w:rsid w:val="0006244D"/>
    <w:rsid w:val="0006779F"/>
    <w:rsid w:val="00070F94"/>
    <w:rsid w:val="00081253"/>
    <w:rsid w:val="0008744B"/>
    <w:rsid w:val="00087DC0"/>
    <w:rsid w:val="0009064B"/>
    <w:rsid w:val="000916C9"/>
    <w:rsid w:val="000944CC"/>
    <w:rsid w:val="00094DFD"/>
    <w:rsid w:val="00095D19"/>
    <w:rsid w:val="0009790A"/>
    <w:rsid w:val="000A2463"/>
    <w:rsid w:val="000B0EDE"/>
    <w:rsid w:val="000B13A5"/>
    <w:rsid w:val="000B4BA0"/>
    <w:rsid w:val="000B5587"/>
    <w:rsid w:val="000B71C9"/>
    <w:rsid w:val="000C114F"/>
    <w:rsid w:val="000C3790"/>
    <w:rsid w:val="000D008A"/>
    <w:rsid w:val="000D0E5F"/>
    <w:rsid w:val="000D2F64"/>
    <w:rsid w:val="000D3A1E"/>
    <w:rsid w:val="000D45C3"/>
    <w:rsid w:val="000D707D"/>
    <w:rsid w:val="000E213E"/>
    <w:rsid w:val="000E24F7"/>
    <w:rsid w:val="000E3272"/>
    <w:rsid w:val="000E3F4F"/>
    <w:rsid w:val="000E5716"/>
    <w:rsid w:val="000E72C3"/>
    <w:rsid w:val="000E7AD0"/>
    <w:rsid w:val="000F09C0"/>
    <w:rsid w:val="000F19CD"/>
    <w:rsid w:val="000F3077"/>
    <w:rsid w:val="000F6334"/>
    <w:rsid w:val="000F7D2A"/>
    <w:rsid w:val="00100354"/>
    <w:rsid w:val="001014EF"/>
    <w:rsid w:val="0010234A"/>
    <w:rsid w:val="001052B6"/>
    <w:rsid w:val="0010681A"/>
    <w:rsid w:val="0011007B"/>
    <w:rsid w:val="00116560"/>
    <w:rsid w:val="001167B1"/>
    <w:rsid w:val="0012340A"/>
    <w:rsid w:val="00124AD4"/>
    <w:rsid w:val="001308B4"/>
    <w:rsid w:val="00132DCD"/>
    <w:rsid w:val="0013348F"/>
    <w:rsid w:val="00137A26"/>
    <w:rsid w:val="00140349"/>
    <w:rsid w:val="001466D5"/>
    <w:rsid w:val="00146DFB"/>
    <w:rsid w:val="00151428"/>
    <w:rsid w:val="0015670E"/>
    <w:rsid w:val="00156A1B"/>
    <w:rsid w:val="001628EA"/>
    <w:rsid w:val="001667B2"/>
    <w:rsid w:val="00177866"/>
    <w:rsid w:val="00180B4B"/>
    <w:rsid w:val="001848E5"/>
    <w:rsid w:val="0018732B"/>
    <w:rsid w:val="00187F3A"/>
    <w:rsid w:val="00187FA6"/>
    <w:rsid w:val="0019169F"/>
    <w:rsid w:val="00191B09"/>
    <w:rsid w:val="00196323"/>
    <w:rsid w:val="00196990"/>
    <w:rsid w:val="0019770B"/>
    <w:rsid w:val="001A02B7"/>
    <w:rsid w:val="001A1497"/>
    <w:rsid w:val="001A490B"/>
    <w:rsid w:val="001A649F"/>
    <w:rsid w:val="001A64A9"/>
    <w:rsid w:val="001B1DD1"/>
    <w:rsid w:val="001C33CB"/>
    <w:rsid w:val="001C49A7"/>
    <w:rsid w:val="001C4ED9"/>
    <w:rsid w:val="001D1820"/>
    <w:rsid w:val="001D24B6"/>
    <w:rsid w:val="001D6E73"/>
    <w:rsid w:val="001D7F38"/>
    <w:rsid w:val="001E58D6"/>
    <w:rsid w:val="001E725D"/>
    <w:rsid w:val="001F062B"/>
    <w:rsid w:val="002009E4"/>
    <w:rsid w:val="00203A0C"/>
    <w:rsid w:val="00210E8A"/>
    <w:rsid w:val="002174C0"/>
    <w:rsid w:val="00222C40"/>
    <w:rsid w:val="00224598"/>
    <w:rsid w:val="00225736"/>
    <w:rsid w:val="00227D12"/>
    <w:rsid w:val="00234C1B"/>
    <w:rsid w:val="00234C3C"/>
    <w:rsid w:val="0024263F"/>
    <w:rsid w:val="002529F9"/>
    <w:rsid w:val="0026028A"/>
    <w:rsid w:val="00260F64"/>
    <w:rsid w:val="00265CFF"/>
    <w:rsid w:val="00271496"/>
    <w:rsid w:val="0028466C"/>
    <w:rsid w:val="00285744"/>
    <w:rsid w:val="00285C31"/>
    <w:rsid w:val="00287009"/>
    <w:rsid w:val="00291E33"/>
    <w:rsid w:val="002937AF"/>
    <w:rsid w:val="002A2F25"/>
    <w:rsid w:val="002A4C39"/>
    <w:rsid w:val="002B02FE"/>
    <w:rsid w:val="002C4F95"/>
    <w:rsid w:val="002C6330"/>
    <w:rsid w:val="002C728C"/>
    <w:rsid w:val="002C7A86"/>
    <w:rsid w:val="002D19FB"/>
    <w:rsid w:val="002D3462"/>
    <w:rsid w:val="002D52D1"/>
    <w:rsid w:val="002D6DC6"/>
    <w:rsid w:val="002E0F87"/>
    <w:rsid w:val="002E22CF"/>
    <w:rsid w:val="002E542E"/>
    <w:rsid w:val="002E679D"/>
    <w:rsid w:val="002F06AA"/>
    <w:rsid w:val="002F2B95"/>
    <w:rsid w:val="002F5A8F"/>
    <w:rsid w:val="00300E29"/>
    <w:rsid w:val="00301206"/>
    <w:rsid w:val="00302786"/>
    <w:rsid w:val="00306E73"/>
    <w:rsid w:val="00307101"/>
    <w:rsid w:val="0031418E"/>
    <w:rsid w:val="00322036"/>
    <w:rsid w:val="00325EB0"/>
    <w:rsid w:val="0033045E"/>
    <w:rsid w:val="00332DFF"/>
    <w:rsid w:val="00336585"/>
    <w:rsid w:val="00344B79"/>
    <w:rsid w:val="0035223D"/>
    <w:rsid w:val="0035344A"/>
    <w:rsid w:val="0035376D"/>
    <w:rsid w:val="00353A16"/>
    <w:rsid w:val="00353E54"/>
    <w:rsid w:val="00353E64"/>
    <w:rsid w:val="00354138"/>
    <w:rsid w:val="00356B3C"/>
    <w:rsid w:val="003573F3"/>
    <w:rsid w:val="00364E2F"/>
    <w:rsid w:val="00371D56"/>
    <w:rsid w:val="00372FB7"/>
    <w:rsid w:val="003733AE"/>
    <w:rsid w:val="00377DC2"/>
    <w:rsid w:val="00381002"/>
    <w:rsid w:val="003813CD"/>
    <w:rsid w:val="003814DA"/>
    <w:rsid w:val="00382B25"/>
    <w:rsid w:val="0038402C"/>
    <w:rsid w:val="0039465A"/>
    <w:rsid w:val="00394B6B"/>
    <w:rsid w:val="00395223"/>
    <w:rsid w:val="003A0B28"/>
    <w:rsid w:val="003A1D5A"/>
    <w:rsid w:val="003A1DC6"/>
    <w:rsid w:val="003B0507"/>
    <w:rsid w:val="003B3632"/>
    <w:rsid w:val="003B5296"/>
    <w:rsid w:val="003B5B79"/>
    <w:rsid w:val="003B61FB"/>
    <w:rsid w:val="003C0FE6"/>
    <w:rsid w:val="003C239D"/>
    <w:rsid w:val="003C27C0"/>
    <w:rsid w:val="003C2DE1"/>
    <w:rsid w:val="003C7C84"/>
    <w:rsid w:val="003C7ED7"/>
    <w:rsid w:val="003D0EB0"/>
    <w:rsid w:val="003D6010"/>
    <w:rsid w:val="003D770A"/>
    <w:rsid w:val="003E08F0"/>
    <w:rsid w:val="003E6788"/>
    <w:rsid w:val="003E762A"/>
    <w:rsid w:val="003F151B"/>
    <w:rsid w:val="003F1A85"/>
    <w:rsid w:val="003F475B"/>
    <w:rsid w:val="003F4CA0"/>
    <w:rsid w:val="003F613F"/>
    <w:rsid w:val="00401483"/>
    <w:rsid w:val="00401B5C"/>
    <w:rsid w:val="00404F2F"/>
    <w:rsid w:val="004163F0"/>
    <w:rsid w:val="00416FC9"/>
    <w:rsid w:val="00417CC0"/>
    <w:rsid w:val="00430A79"/>
    <w:rsid w:val="004360A1"/>
    <w:rsid w:val="004441FF"/>
    <w:rsid w:val="00444917"/>
    <w:rsid w:val="0044678A"/>
    <w:rsid w:val="00452465"/>
    <w:rsid w:val="0045255B"/>
    <w:rsid w:val="00457346"/>
    <w:rsid w:val="004608D4"/>
    <w:rsid w:val="00466A2E"/>
    <w:rsid w:val="00473621"/>
    <w:rsid w:val="004768B4"/>
    <w:rsid w:val="0047736D"/>
    <w:rsid w:val="00477675"/>
    <w:rsid w:val="0049006D"/>
    <w:rsid w:val="004A212B"/>
    <w:rsid w:val="004A2D62"/>
    <w:rsid w:val="004A53EB"/>
    <w:rsid w:val="004B24D4"/>
    <w:rsid w:val="004B5AFB"/>
    <w:rsid w:val="004B6E93"/>
    <w:rsid w:val="004C0195"/>
    <w:rsid w:val="004C0A0E"/>
    <w:rsid w:val="004C0C58"/>
    <w:rsid w:val="004C4973"/>
    <w:rsid w:val="004C64C0"/>
    <w:rsid w:val="004D024E"/>
    <w:rsid w:val="004D3E7A"/>
    <w:rsid w:val="004D53C6"/>
    <w:rsid w:val="004D64B4"/>
    <w:rsid w:val="004E1727"/>
    <w:rsid w:val="004E192C"/>
    <w:rsid w:val="004E19B9"/>
    <w:rsid w:val="004E22D2"/>
    <w:rsid w:val="004E48BD"/>
    <w:rsid w:val="004E7900"/>
    <w:rsid w:val="004F50B8"/>
    <w:rsid w:val="00503A16"/>
    <w:rsid w:val="005052DE"/>
    <w:rsid w:val="00511A00"/>
    <w:rsid w:val="00511FAF"/>
    <w:rsid w:val="00512675"/>
    <w:rsid w:val="00515276"/>
    <w:rsid w:val="005168D4"/>
    <w:rsid w:val="00516B0A"/>
    <w:rsid w:val="00520FBB"/>
    <w:rsid w:val="00524B6E"/>
    <w:rsid w:val="00525138"/>
    <w:rsid w:val="0052707D"/>
    <w:rsid w:val="0053027B"/>
    <w:rsid w:val="0053109A"/>
    <w:rsid w:val="0053265A"/>
    <w:rsid w:val="00540FE4"/>
    <w:rsid w:val="00543394"/>
    <w:rsid w:val="00543D0B"/>
    <w:rsid w:val="00546235"/>
    <w:rsid w:val="00547EA0"/>
    <w:rsid w:val="005517D9"/>
    <w:rsid w:val="00551CBF"/>
    <w:rsid w:val="00551CEB"/>
    <w:rsid w:val="00552E78"/>
    <w:rsid w:val="005555A0"/>
    <w:rsid w:val="00557E9E"/>
    <w:rsid w:val="005717EF"/>
    <w:rsid w:val="00572932"/>
    <w:rsid w:val="005740AB"/>
    <w:rsid w:val="00577CEA"/>
    <w:rsid w:val="00583957"/>
    <w:rsid w:val="005848F7"/>
    <w:rsid w:val="00586107"/>
    <w:rsid w:val="00586A13"/>
    <w:rsid w:val="00587234"/>
    <w:rsid w:val="00587D16"/>
    <w:rsid w:val="00591319"/>
    <w:rsid w:val="00595402"/>
    <w:rsid w:val="00595A70"/>
    <w:rsid w:val="00596866"/>
    <w:rsid w:val="005A41BE"/>
    <w:rsid w:val="005A58EB"/>
    <w:rsid w:val="005A596D"/>
    <w:rsid w:val="005A659C"/>
    <w:rsid w:val="005B0708"/>
    <w:rsid w:val="005C1DBD"/>
    <w:rsid w:val="005C58DE"/>
    <w:rsid w:val="005C7DB2"/>
    <w:rsid w:val="005D21EA"/>
    <w:rsid w:val="005D3729"/>
    <w:rsid w:val="005E073B"/>
    <w:rsid w:val="005E1EB0"/>
    <w:rsid w:val="005E367C"/>
    <w:rsid w:val="005E372A"/>
    <w:rsid w:val="005F0CB7"/>
    <w:rsid w:val="005F21E0"/>
    <w:rsid w:val="005F411D"/>
    <w:rsid w:val="006021E4"/>
    <w:rsid w:val="00602AEB"/>
    <w:rsid w:val="0061239F"/>
    <w:rsid w:val="006125A0"/>
    <w:rsid w:val="00616A8C"/>
    <w:rsid w:val="00617138"/>
    <w:rsid w:val="00622C7E"/>
    <w:rsid w:val="006261C9"/>
    <w:rsid w:val="006277EE"/>
    <w:rsid w:val="006330F0"/>
    <w:rsid w:val="006344F4"/>
    <w:rsid w:val="0063463E"/>
    <w:rsid w:val="0063693A"/>
    <w:rsid w:val="006408DF"/>
    <w:rsid w:val="00642BB8"/>
    <w:rsid w:val="00645D53"/>
    <w:rsid w:val="0065210E"/>
    <w:rsid w:val="006554A4"/>
    <w:rsid w:val="00655B87"/>
    <w:rsid w:val="006578A1"/>
    <w:rsid w:val="00660E21"/>
    <w:rsid w:val="00667A5F"/>
    <w:rsid w:val="00676798"/>
    <w:rsid w:val="00676B97"/>
    <w:rsid w:val="006800D1"/>
    <w:rsid w:val="0068024E"/>
    <w:rsid w:val="006863A7"/>
    <w:rsid w:val="0069039E"/>
    <w:rsid w:val="0069359B"/>
    <w:rsid w:val="0069434C"/>
    <w:rsid w:val="00694CBE"/>
    <w:rsid w:val="00697222"/>
    <w:rsid w:val="006A1A40"/>
    <w:rsid w:val="006A287A"/>
    <w:rsid w:val="006A41B9"/>
    <w:rsid w:val="006A57EA"/>
    <w:rsid w:val="006A635B"/>
    <w:rsid w:val="006A7962"/>
    <w:rsid w:val="006B10A0"/>
    <w:rsid w:val="006B260B"/>
    <w:rsid w:val="006C73CE"/>
    <w:rsid w:val="006D04C8"/>
    <w:rsid w:val="006D244E"/>
    <w:rsid w:val="006E3D8A"/>
    <w:rsid w:val="006E3ED6"/>
    <w:rsid w:val="006E4808"/>
    <w:rsid w:val="006E49E3"/>
    <w:rsid w:val="006E647A"/>
    <w:rsid w:val="006F0955"/>
    <w:rsid w:val="006F23CD"/>
    <w:rsid w:val="006F62E9"/>
    <w:rsid w:val="00701B91"/>
    <w:rsid w:val="0070332D"/>
    <w:rsid w:val="00707B1D"/>
    <w:rsid w:val="00710A52"/>
    <w:rsid w:val="00710BB7"/>
    <w:rsid w:val="00712137"/>
    <w:rsid w:val="007155AC"/>
    <w:rsid w:val="007163B9"/>
    <w:rsid w:val="00717DC8"/>
    <w:rsid w:val="00724939"/>
    <w:rsid w:val="00724AAD"/>
    <w:rsid w:val="007305B6"/>
    <w:rsid w:val="0073219D"/>
    <w:rsid w:val="00734478"/>
    <w:rsid w:val="00736E53"/>
    <w:rsid w:val="00740FE0"/>
    <w:rsid w:val="007447F0"/>
    <w:rsid w:val="00750106"/>
    <w:rsid w:val="00755D46"/>
    <w:rsid w:val="00757CAA"/>
    <w:rsid w:val="00757E5B"/>
    <w:rsid w:val="007602FE"/>
    <w:rsid w:val="0076074B"/>
    <w:rsid w:val="007620DA"/>
    <w:rsid w:val="00762DE0"/>
    <w:rsid w:val="007646CC"/>
    <w:rsid w:val="00764E91"/>
    <w:rsid w:val="00765307"/>
    <w:rsid w:val="00772F71"/>
    <w:rsid w:val="00773A87"/>
    <w:rsid w:val="0077564A"/>
    <w:rsid w:val="00776578"/>
    <w:rsid w:val="007777B8"/>
    <w:rsid w:val="0078294F"/>
    <w:rsid w:val="00795CA0"/>
    <w:rsid w:val="00796C57"/>
    <w:rsid w:val="00796D28"/>
    <w:rsid w:val="007A359F"/>
    <w:rsid w:val="007A5DF7"/>
    <w:rsid w:val="007B2B39"/>
    <w:rsid w:val="007C4268"/>
    <w:rsid w:val="007C52CF"/>
    <w:rsid w:val="007D0945"/>
    <w:rsid w:val="007D133B"/>
    <w:rsid w:val="007D2252"/>
    <w:rsid w:val="007D520D"/>
    <w:rsid w:val="007D5F1C"/>
    <w:rsid w:val="007E56A9"/>
    <w:rsid w:val="007F0411"/>
    <w:rsid w:val="007F126C"/>
    <w:rsid w:val="007F1DA7"/>
    <w:rsid w:val="007F2588"/>
    <w:rsid w:val="007F79B5"/>
    <w:rsid w:val="007F7CC2"/>
    <w:rsid w:val="00800856"/>
    <w:rsid w:val="0080123F"/>
    <w:rsid w:val="008021C5"/>
    <w:rsid w:val="00802B78"/>
    <w:rsid w:val="00813407"/>
    <w:rsid w:val="00813912"/>
    <w:rsid w:val="00816590"/>
    <w:rsid w:val="00817A81"/>
    <w:rsid w:val="00817F3C"/>
    <w:rsid w:val="00820D1A"/>
    <w:rsid w:val="008234CA"/>
    <w:rsid w:val="00825530"/>
    <w:rsid w:val="00830CC5"/>
    <w:rsid w:val="00841EAF"/>
    <w:rsid w:val="00841F55"/>
    <w:rsid w:val="0084228E"/>
    <w:rsid w:val="008444A0"/>
    <w:rsid w:val="00844F93"/>
    <w:rsid w:val="00846D66"/>
    <w:rsid w:val="00851266"/>
    <w:rsid w:val="008612C0"/>
    <w:rsid w:val="00865F91"/>
    <w:rsid w:val="008678E7"/>
    <w:rsid w:val="00875B10"/>
    <w:rsid w:val="00877ECE"/>
    <w:rsid w:val="0088003B"/>
    <w:rsid w:val="008804B5"/>
    <w:rsid w:val="00883162"/>
    <w:rsid w:val="0089002C"/>
    <w:rsid w:val="00891958"/>
    <w:rsid w:val="00891AB1"/>
    <w:rsid w:val="008926EA"/>
    <w:rsid w:val="00893352"/>
    <w:rsid w:val="00895C60"/>
    <w:rsid w:val="00897A67"/>
    <w:rsid w:val="00897D19"/>
    <w:rsid w:val="008A3D80"/>
    <w:rsid w:val="008A6121"/>
    <w:rsid w:val="008A63FB"/>
    <w:rsid w:val="008A6611"/>
    <w:rsid w:val="008A7CF7"/>
    <w:rsid w:val="008B2E52"/>
    <w:rsid w:val="008B58EC"/>
    <w:rsid w:val="008B5EC1"/>
    <w:rsid w:val="008C1EDF"/>
    <w:rsid w:val="008C224D"/>
    <w:rsid w:val="008C3DCB"/>
    <w:rsid w:val="008C3EA8"/>
    <w:rsid w:val="008C4FB3"/>
    <w:rsid w:val="008C54B9"/>
    <w:rsid w:val="008D1CEF"/>
    <w:rsid w:val="008D1DFC"/>
    <w:rsid w:val="008D3431"/>
    <w:rsid w:val="008D7E82"/>
    <w:rsid w:val="008E3453"/>
    <w:rsid w:val="008E41AC"/>
    <w:rsid w:val="008E7765"/>
    <w:rsid w:val="008F24C1"/>
    <w:rsid w:val="008F26C6"/>
    <w:rsid w:val="008F6761"/>
    <w:rsid w:val="008F7F64"/>
    <w:rsid w:val="00906306"/>
    <w:rsid w:val="00910FBC"/>
    <w:rsid w:val="0091144F"/>
    <w:rsid w:val="00913C96"/>
    <w:rsid w:val="00914B05"/>
    <w:rsid w:val="00915E2F"/>
    <w:rsid w:val="00915FCE"/>
    <w:rsid w:val="00920AD1"/>
    <w:rsid w:val="00922361"/>
    <w:rsid w:val="0093006D"/>
    <w:rsid w:val="00930772"/>
    <w:rsid w:val="009339EF"/>
    <w:rsid w:val="00934A01"/>
    <w:rsid w:val="00935C2D"/>
    <w:rsid w:val="009361E5"/>
    <w:rsid w:val="00937A0F"/>
    <w:rsid w:val="00944059"/>
    <w:rsid w:val="009519C3"/>
    <w:rsid w:val="00953CF8"/>
    <w:rsid w:val="00956BA3"/>
    <w:rsid w:val="00956E6F"/>
    <w:rsid w:val="0096016A"/>
    <w:rsid w:val="00961A33"/>
    <w:rsid w:val="00961BC6"/>
    <w:rsid w:val="00962E4D"/>
    <w:rsid w:val="0096389C"/>
    <w:rsid w:val="009640B2"/>
    <w:rsid w:val="00964664"/>
    <w:rsid w:val="00966E74"/>
    <w:rsid w:val="009723DC"/>
    <w:rsid w:val="00972F38"/>
    <w:rsid w:val="00973686"/>
    <w:rsid w:val="00983843"/>
    <w:rsid w:val="00986C89"/>
    <w:rsid w:val="00991B6B"/>
    <w:rsid w:val="00996798"/>
    <w:rsid w:val="009A1A04"/>
    <w:rsid w:val="009A2618"/>
    <w:rsid w:val="009A5C36"/>
    <w:rsid w:val="009A75DB"/>
    <w:rsid w:val="009A7685"/>
    <w:rsid w:val="009B140D"/>
    <w:rsid w:val="009B4A20"/>
    <w:rsid w:val="009B7A21"/>
    <w:rsid w:val="009C0330"/>
    <w:rsid w:val="009C03A8"/>
    <w:rsid w:val="009C257C"/>
    <w:rsid w:val="009C64A6"/>
    <w:rsid w:val="009D23A1"/>
    <w:rsid w:val="009D727C"/>
    <w:rsid w:val="009E256F"/>
    <w:rsid w:val="009E3182"/>
    <w:rsid w:val="009E386E"/>
    <w:rsid w:val="009E5A99"/>
    <w:rsid w:val="009E73A5"/>
    <w:rsid w:val="009F16CA"/>
    <w:rsid w:val="00A00D79"/>
    <w:rsid w:val="00A017AC"/>
    <w:rsid w:val="00A0566A"/>
    <w:rsid w:val="00A07B70"/>
    <w:rsid w:val="00A12A85"/>
    <w:rsid w:val="00A143C1"/>
    <w:rsid w:val="00A146F0"/>
    <w:rsid w:val="00A1475F"/>
    <w:rsid w:val="00A210A1"/>
    <w:rsid w:val="00A3090B"/>
    <w:rsid w:val="00A313CD"/>
    <w:rsid w:val="00A41585"/>
    <w:rsid w:val="00A449B6"/>
    <w:rsid w:val="00A46AA5"/>
    <w:rsid w:val="00A46E4C"/>
    <w:rsid w:val="00A504F4"/>
    <w:rsid w:val="00A5312D"/>
    <w:rsid w:val="00A53CF9"/>
    <w:rsid w:val="00A6021E"/>
    <w:rsid w:val="00A647DF"/>
    <w:rsid w:val="00A667E7"/>
    <w:rsid w:val="00A66BF7"/>
    <w:rsid w:val="00A67435"/>
    <w:rsid w:val="00A67A5E"/>
    <w:rsid w:val="00A67E62"/>
    <w:rsid w:val="00A72255"/>
    <w:rsid w:val="00A73C89"/>
    <w:rsid w:val="00A7461D"/>
    <w:rsid w:val="00A851DD"/>
    <w:rsid w:val="00A854B2"/>
    <w:rsid w:val="00A86586"/>
    <w:rsid w:val="00A86AAA"/>
    <w:rsid w:val="00A96E7B"/>
    <w:rsid w:val="00AA0788"/>
    <w:rsid w:val="00AA28DC"/>
    <w:rsid w:val="00AA4DAE"/>
    <w:rsid w:val="00AB2CDA"/>
    <w:rsid w:val="00AB3548"/>
    <w:rsid w:val="00AB3674"/>
    <w:rsid w:val="00AC1ACF"/>
    <w:rsid w:val="00AC67B3"/>
    <w:rsid w:val="00AD10BE"/>
    <w:rsid w:val="00AD47B4"/>
    <w:rsid w:val="00AD4BF2"/>
    <w:rsid w:val="00AE5847"/>
    <w:rsid w:val="00AE5AA8"/>
    <w:rsid w:val="00AE7120"/>
    <w:rsid w:val="00AE7FA6"/>
    <w:rsid w:val="00AF0FF2"/>
    <w:rsid w:val="00AF461B"/>
    <w:rsid w:val="00AF6643"/>
    <w:rsid w:val="00B02CBA"/>
    <w:rsid w:val="00B0443B"/>
    <w:rsid w:val="00B06CD8"/>
    <w:rsid w:val="00B11432"/>
    <w:rsid w:val="00B11C61"/>
    <w:rsid w:val="00B153BC"/>
    <w:rsid w:val="00B175D7"/>
    <w:rsid w:val="00B17BBD"/>
    <w:rsid w:val="00B17C6B"/>
    <w:rsid w:val="00B17EC3"/>
    <w:rsid w:val="00B2019D"/>
    <w:rsid w:val="00B20E19"/>
    <w:rsid w:val="00B23092"/>
    <w:rsid w:val="00B245FB"/>
    <w:rsid w:val="00B24CA0"/>
    <w:rsid w:val="00B27445"/>
    <w:rsid w:val="00B278FB"/>
    <w:rsid w:val="00B32898"/>
    <w:rsid w:val="00B33DB4"/>
    <w:rsid w:val="00B34C70"/>
    <w:rsid w:val="00B35CDD"/>
    <w:rsid w:val="00B4040D"/>
    <w:rsid w:val="00B411BF"/>
    <w:rsid w:val="00B47BD8"/>
    <w:rsid w:val="00B5010A"/>
    <w:rsid w:val="00B50FD2"/>
    <w:rsid w:val="00B51C96"/>
    <w:rsid w:val="00B5602F"/>
    <w:rsid w:val="00B579B4"/>
    <w:rsid w:val="00B636D2"/>
    <w:rsid w:val="00B66589"/>
    <w:rsid w:val="00B71B07"/>
    <w:rsid w:val="00B7640D"/>
    <w:rsid w:val="00B776E2"/>
    <w:rsid w:val="00B84A24"/>
    <w:rsid w:val="00B86D16"/>
    <w:rsid w:val="00B9069D"/>
    <w:rsid w:val="00B91AEF"/>
    <w:rsid w:val="00B96E75"/>
    <w:rsid w:val="00B97C74"/>
    <w:rsid w:val="00BA0644"/>
    <w:rsid w:val="00BB4093"/>
    <w:rsid w:val="00BC37C4"/>
    <w:rsid w:val="00BC4FA7"/>
    <w:rsid w:val="00BC59F2"/>
    <w:rsid w:val="00BC6E7F"/>
    <w:rsid w:val="00BD047A"/>
    <w:rsid w:val="00BD0F0B"/>
    <w:rsid w:val="00BD178E"/>
    <w:rsid w:val="00BD351B"/>
    <w:rsid w:val="00BD76F6"/>
    <w:rsid w:val="00BD7BF9"/>
    <w:rsid w:val="00BE4655"/>
    <w:rsid w:val="00BE4FA5"/>
    <w:rsid w:val="00BF39BC"/>
    <w:rsid w:val="00BF59E1"/>
    <w:rsid w:val="00BF6940"/>
    <w:rsid w:val="00C03DCF"/>
    <w:rsid w:val="00C1463F"/>
    <w:rsid w:val="00C23733"/>
    <w:rsid w:val="00C25331"/>
    <w:rsid w:val="00C30B03"/>
    <w:rsid w:val="00C3385B"/>
    <w:rsid w:val="00C35B79"/>
    <w:rsid w:val="00C41051"/>
    <w:rsid w:val="00C45AE4"/>
    <w:rsid w:val="00C4686B"/>
    <w:rsid w:val="00C503B5"/>
    <w:rsid w:val="00C5424A"/>
    <w:rsid w:val="00C6381B"/>
    <w:rsid w:val="00C6658F"/>
    <w:rsid w:val="00C732FB"/>
    <w:rsid w:val="00C74AB3"/>
    <w:rsid w:val="00C75EC2"/>
    <w:rsid w:val="00C77BD5"/>
    <w:rsid w:val="00C832FA"/>
    <w:rsid w:val="00C832FC"/>
    <w:rsid w:val="00C9072B"/>
    <w:rsid w:val="00C9276C"/>
    <w:rsid w:val="00C93DD1"/>
    <w:rsid w:val="00C94BA0"/>
    <w:rsid w:val="00C96621"/>
    <w:rsid w:val="00CA10BB"/>
    <w:rsid w:val="00CA6004"/>
    <w:rsid w:val="00CB1014"/>
    <w:rsid w:val="00CB2672"/>
    <w:rsid w:val="00CB4635"/>
    <w:rsid w:val="00CB5F47"/>
    <w:rsid w:val="00CC0F17"/>
    <w:rsid w:val="00CC1E82"/>
    <w:rsid w:val="00CC46CE"/>
    <w:rsid w:val="00CD0064"/>
    <w:rsid w:val="00CD1DA8"/>
    <w:rsid w:val="00CD6A45"/>
    <w:rsid w:val="00CE0A50"/>
    <w:rsid w:val="00CE1DB2"/>
    <w:rsid w:val="00CE77D5"/>
    <w:rsid w:val="00CF2480"/>
    <w:rsid w:val="00CF2858"/>
    <w:rsid w:val="00D02018"/>
    <w:rsid w:val="00D02EC9"/>
    <w:rsid w:val="00D04D07"/>
    <w:rsid w:val="00D06934"/>
    <w:rsid w:val="00D13096"/>
    <w:rsid w:val="00D143C7"/>
    <w:rsid w:val="00D1578C"/>
    <w:rsid w:val="00D2202D"/>
    <w:rsid w:val="00D23AB5"/>
    <w:rsid w:val="00D26622"/>
    <w:rsid w:val="00D278A4"/>
    <w:rsid w:val="00D33CA0"/>
    <w:rsid w:val="00D40F7B"/>
    <w:rsid w:val="00D44BD0"/>
    <w:rsid w:val="00D45D61"/>
    <w:rsid w:val="00D47EA6"/>
    <w:rsid w:val="00D51CC9"/>
    <w:rsid w:val="00D5389E"/>
    <w:rsid w:val="00D61E4F"/>
    <w:rsid w:val="00D75CBD"/>
    <w:rsid w:val="00D7647D"/>
    <w:rsid w:val="00D80D45"/>
    <w:rsid w:val="00D8224B"/>
    <w:rsid w:val="00D83E76"/>
    <w:rsid w:val="00D84E60"/>
    <w:rsid w:val="00D9085C"/>
    <w:rsid w:val="00D91DA2"/>
    <w:rsid w:val="00D91E55"/>
    <w:rsid w:val="00D93226"/>
    <w:rsid w:val="00D94EC9"/>
    <w:rsid w:val="00D9791E"/>
    <w:rsid w:val="00DA018E"/>
    <w:rsid w:val="00DA44E4"/>
    <w:rsid w:val="00DB1F74"/>
    <w:rsid w:val="00DB4847"/>
    <w:rsid w:val="00DB49E7"/>
    <w:rsid w:val="00DC344C"/>
    <w:rsid w:val="00DC70E8"/>
    <w:rsid w:val="00DC7649"/>
    <w:rsid w:val="00DD10E4"/>
    <w:rsid w:val="00DD6BEF"/>
    <w:rsid w:val="00DE1AB1"/>
    <w:rsid w:val="00DE1C7F"/>
    <w:rsid w:val="00DE3CB9"/>
    <w:rsid w:val="00DE60D3"/>
    <w:rsid w:val="00DE6F5C"/>
    <w:rsid w:val="00DF0B85"/>
    <w:rsid w:val="00DF2FF6"/>
    <w:rsid w:val="00DF4550"/>
    <w:rsid w:val="00DF630F"/>
    <w:rsid w:val="00DF72BD"/>
    <w:rsid w:val="00E00657"/>
    <w:rsid w:val="00E04586"/>
    <w:rsid w:val="00E04F74"/>
    <w:rsid w:val="00E0696C"/>
    <w:rsid w:val="00E10B97"/>
    <w:rsid w:val="00E16AE0"/>
    <w:rsid w:val="00E2511D"/>
    <w:rsid w:val="00E25212"/>
    <w:rsid w:val="00E2615E"/>
    <w:rsid w:val="00E30B84"/>
    <w:rsid w:val="00E315C0"/>
    <w:rsid w:val="00E321E5"/>
    <w:rsid w:val="00E37957"/>
    <w:rsid w:val="00E45BC8"/>
    <w:rsid w:val="00E462BC"/>
    <w:rsid w:val="00E46883"/>
    <w:rsid w:val="00E5319F"/>
    <w:rsid w:val="00E5368D"/>
    <w:rsid w:val="00E537D4"/>
    <w:rsid w:val="00E53EC4"/>
    <w:rsid w:val="00E53F57"/>
    <w:rsid w:val="00E547F2"/>
    <w:rsid w:val="00E55602"/>
    <w:rsid w:val="00E575C2"/>
    <w:rsid w:val="00E57E19"/>
    <w:rsid w:val="00E60065"/>
    <w:rsid w:val="00E654F8"/>
    <w:rsid w:val="00E6632C"/>
    <w:rsid w:val="00E71039"/>
    <w:rsid w:val="00E7434E"/>
    <w:rsid w:val="00E7699E"/>
    <w:rsid w:val="00E77187"/>
    <w:rsid w:val="00E80CA8"/>
    <w:rsid w:val="00E8269C"/>
    <w:rsid w:val="00E82798"/>
    <w:rsid w:val="00E83ECC"/>
    <w:rsid w:val="00E86AB7"/>
    <w:rsid w:val="00E8702D"/>
    <w:rsid w:val="00E948D7"/>
    <w:rsid w:val="00E96BD1"/>
    <w:rsid w:val="00EA171D"/>
    <w:rsid w:val="00EA5377"/>
    <w:rsid w:val="00EA68CF"/>
    <w:rsid w:val="00EB0755"/>
    <w:rsid w:val="00EB2190"/>
    <w:rsid w:val="00EB222E"/>
    <w:rsid w:val="00EB39CE"/>
    <w:rsid w:val="00EB4075"/>
    <w:rsid w:val="00EB4ECF"/>
    <w:rsid w:val="00EC1911"/>
    <w:rsid w:val="00EC50B8"/>
    <w:rsid w:val="00EC6BB1"/>
    <w:rsid w:val="00EC7AF0"/>
    <w:rsid w:val="00EC7E2B"/>
    <w:rsid w:val="00ED17E0"/>
    <w:rsid w:val="00ED4545"/>
    <w:rsid w:val="00ED4A2B"/>
    <w:rsid w:val="00ED7DE2"/>
    <w:rsid w:val="00EE2E57"/>
    <w:rsid w:val="00EE6B28"/>
    <w:rsid w:val="00EE791D"/>
    <w:rsid w:val="00EF1163"/>
    <w:rsid w:val="00EF309F"/>
    <w:rsid w:val="00EF388D"/>
    <w:rsid w:val="00EF5468"/>
    <w:rsid w:val="00EF687E"/>
    <w:rsid w:val="00EF726C"/>
    <w:rsid w:val="00F00FF8"/>
    <w:rsid w:val="00F02FCC"/>
    <w:rsid w:val="00F07B3A"/>
    <w:rsid w:val="00F11478"/>
    <w:rsid w:val="00F119B4"/>
    <w:rsid w:val="00F20E2C"/>
    <w:rsid w:val="00F22500"/>
    <w:rsid w:val="00F23441"/>
    <w:rsid w:val="00F269C7"/>
    <w:rsid w:val="00F27903"/>
    <w:rsid w:val="00F34E7A"/>
    <w:rsid w:val="00F4003B"/>
    <w:rsid w:val="00F4239A"/>
    <w:rsid w:val="00F445D7"/>
    <w:rsid w:val="00F44DBB"/>
    <w:rsid w:val="00F4543F"/>
    <w:rsid w:val="00F47AFA"/>
    <w:rsid w:val="00F51E84"/>
    <w:rsid w:val="00F52F60"/>
    <w:rsid w:val="00F60AD8"/>
    <w:rsid w:val="00F621B4"/>
    <w:rsid w:val="00F649A3"/>
    <w:rsid w:val="00F64D41"/>
    <w:rsid w:val="00F726DC"/>
    <w:rsid w:val="00F74D40"/>
    <w:rsid w:val="00F74E3F"/>
    <w:rsid w:val="00F766AC"/>
    <w:rsid w:val="00F80A6F"/>
    <w:rsid w:val="00F8246C"/>
    <w:rsid w:val="00F8343F"/>
    <w:rsid w:val="00F8468E"/>
    <w:rsid w:val="00F86333"/>
    <w:rsid w:val="00FB46E3"/>
    <w:rsid w:val="00FB4C42"/>
    <w:rsid w:val="00FC057D"/>
    <w:rsid w:val="00FC294F"/>
    <w:rsid w:val="00FC4683"/>
    <w:rsid w:val="00FC4B64"/>
    <w:rsid w:val="00FD4930"/>
    <w:rsid w:val="00FD6EB3"/>
    <w:rsid w:val="00FE00AE"/>
    <w:rsid w:val="00FE5B69"/>
    <w:rsid w:val="00FE758A"/>
    <w:rsid w:val="00FF2C74"/>
    <w:rsid w:val="00FF56BF"/>
    <w:rsid w:val="00FF5D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95"/>
    <w:rPr>
      <w:sz w:val="24"/>
      <w:szCs w:val="24"/>
    </w:rPr>
  </w:style>
  <w:style w:type="paragraph" w:styleId="Heading1">
    <w:name w:val="heading 1"/>
    <w:basedOn w:val="Normal"/>
    <w:next w:val="Normal"/>
    <w:link w:val="Heading1Char"/>
    <w:uiPriority w:val="99"/>
    <w:qFormat/>
    <w:rsid w:val="004C0195"/>
    <w:pPr>
      <w:keepNext/>
      <w:ind w:left="1440"/>
      <w:outlineLvl w:val="0"/>
    </w:pPr>
    <w:rPr>
      <w:b/>
      <w:bCs/>
      <w:i/>
      <w:iCs/>
    </w:rPr>
  </w:style>
  <w:style w:type="paragraph" w:styleId="Heading2">
    <w:name w:val="heading 2"/>
    <w:basedOn w:val="Normal"/>
    <w:next w:val="Normal"/>
    <w:link w:val="Heading2Char"/>
    <w:uiPriority w:val="99"/>
    <w:qFormat/>
    <w:rsid w:val="004C0195"/>
    <w:pPr>
      <w:keepNext/>
      <w:ind w:right="-720"/>
      <w:jc w:val="center"/>
      <w:outlineLvl w:val="1"/>
    </w:pPr>
    <w:rPr>
      <w:i/>
      <w:iCs/>
      <w:color w:val="FF0000"/>
      <w:sz w:val="22"/>
      <w:szCs w:val="22"/>
    </w:rPr>
  </w:style>
  <w:style w:type="paragraph" w:styleId="Heading3">
    <w:name w:val="heading 3"/>
    <w:basedOn w:val="Normal"/>
    <w:next w:val="Normal"/>
    <w:link w:val="Heading3Char"/>
    <w:uiPriority w:val="99"/>
    <w:qFormat/>
    <w:rsid w:val="004C0195"/>
    <w:pPr>
      <w:keepNext/>
      <w:jc w:val="center"/>
      <w:outlineLvl w:val="2"/>
    </w:pPr>
    <w:rPr>
      <w:b/>
      <w:bCs/>
      <w:i/>
      <w:iCs/>
      <w:color w:val="0000FF"/>
      <w:sz w:val="56"/>
      <w:szCs w:val="56"/>
    </w:rPr>
  </w:style>
  <w:style w:type="paragraph" w:styleId="Heading4">
    <w:name w:val="heading 4"/>
    <w:basedOn w:val="Normal"/>
    <w:next w:val="Normal"/>
    <w:link w:val="Heading4Char"/>
    <w:uiPriority w:val="99"/>
    <w:qFormat/>
    <w:rsid w:val="004C0195"/>
    <w:pPr>
      <w:keepNext/>
      <w:jc w:val="center"/>
      <w:outlineLvl w:val="3"/>
    </w:pPr>
    <w:rPr>
      <w:i/>
      <w:iCs/>
      <w:color w:val="0000FF"/>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rPr>
      <w:rFonts w:ascii="Cambria" w:hAnsi="Cambria" w:cs="Times New Roman"/>
      <w:b/>
      <w:bCs/>
      <w:sz w:val="26"/>
      <w:szCs w:val="26"/>
    </w:rPr>
  </w:style>
  <w:style w:type="character" w:customStyle="1" w:styleId="Heading4Char">
    <w:name w:val="Heading 4 Char"/>
    <w:basedOn w:val="DefaultParagraphFont"/>
    <w:link w:val="Heading4"/>
    <w:uiPriority w:val="99"/>
    <w:semiHidden/>
    <w:rPr>
      <w:rFonts w:ascii="Calibri" w:hAnsi="Calibri" w:cs="Times New Roman"/>
      <w:b/>
      <w:bCs/>
      <w:sz w:val="28"/>
      <w:szCs w:val="28"/>
    </w:rPr>
  </w:style>
  <w:style w:type="paragraph" w:styleId="BodyText">
    <w:name w:val="Body Text"/>
    <w:basedOn w:val="Normal"/>
    <w:link w:val="BodyTextChar"/>
    <w:uiPriority w:val="99"/>
    <w:rsid w:val="004C0195"/>
    <w:rPr>
      <w:i/>
      <w:iCs/>
    </w:rPr>
  </w:style>
  <w:style w:type="character" w:customStyle="1" w:styleId="BodyTextChar">
    <w:name w:val="Body Text Char"/>
    <w:basedOn w:val="DefaultParagraphFont"/>
    <w:link w:val="BodyText"/>
    <w:uiPriority w:val="99"/>
    <w:semiHidden/>
    <w:rPr>
      <w:rFonts w:cs="Times New Roman"/>
      <w:sz w:val="24"/>
      <w:szCs w:val="24"/>
    </w:rPr>
  </w:style>
  <w:style w:type="paragraph" w:styleId="Header">
    <w:name w:val="header"/>
    <w:basedOn w:val="Normal"/>
    <w:link w:val="HeaderChar"/>
    <w:uiPriority w:val="99"/>
    <w:rsid w:val="004C0195"/>
    <w:pPr>
      <w:tabs>
        <w:tab w:val="center" w:pos="4320"/>
        <w:tab w:val="right" w:pos="8640"/>
      </w:tabs>
    </w:pPr>
  </w:style>
  <w:style w:type="character" w:customStyle="1" w:styleId="HeaderChar">
    <w:name w:val="Header Char"/>
    <w:basedOn w:val="DefaultParagraphFont"/>
    <w:link w:val="Header"/>
    <w:uiPriority w:val="99"/>
    <w:semiHidden/>
    <w:rPr>
      <w:rFonts w:cs="Times New Roman"/>
      <w:sz w:val="24"/>
      <w:szCs w:val="24"/>
    </w:rPr>
  </w:style>
  <w:style w:type="paragraph" w:styleId="Footer">
    <w:name w:val="footer"/>
    <w:basedOn w:val="Normal"/>
    <w:link w:val="FooterChar"/>
    <w:uiPriority w:val="99"/>
    <w:rsid w:val="004C0195"/>
    <w:pPr>
      <w:tabs>
        <w:tab w:val="center" w:pos="4320"/>
        <w:tab w:val="right" w:pos="8640"/>
      </w:tabs>
    </w:pPr>
  </w:style>
  <w:style w:type="character" w:customStyle="1" w:styleId="FooterChar">
    <w:name w:val="Footer Char"/>
    <w:basedOn w:val="DefaultParagraphFont"/>
    <w:link w:val="Footer"/>
    <w:uiPriority w:val="99"/>
    <w:semiHidden/>
    <w:rPr>
      <w:rFonts w:cs="Times New Roman"/>
      <w:sz w:val="24"/>
      <w:szCs w:val="24"/>
    </w:rPr>
  </w:style>
  <w:style w:type="paragraph" w:styleId="BodyText2">
    <w:name w:val="Body Text 2"/>
    <w:basedOn w:val="Normal"/>
    <w:link w:val="BodyText2Char"/>
    <w:uiPriority w:val="99"/>
    <w:rsid w:val="004C0195"/>
    <w:pPr>
      <w:ind w:left="1440"/>
    </w:pPr>
    <w:rPr>
      <w:i/>
      <w:iCs/>
    </w:rPr>
  </w:style>
  <w:style w:type="character" w:customStyle="1" w:styleId="BodyText2Char">
    <w:name w:val="Body Text 2 Char"/>
    <w:basedOn w:val="DefaultParagraphFont"/>
    <w:link w:val="BodyText2"/>
    <w:uiPriority w:val="99"/>
    <w:semiHidden/>
    <w:rPr>
      <w:rFonts w:cs="Times New Roman"/>
      <w:sz w:val="24"/>
      <w:szCs w:val="24"/>
    </w:rPr>
  </w:style>
  <w:style w:type="character" w:styleId="PageNumber">
    <w:name w:val="page number"/>
    <w:basedOn w:val="DefaultParagraphFont"/>
    <w:uiPriority w:val="99"/>
    <w:rsid w:val="004C0195"/>
    <w:rPr>
      <w:rFonts w:cs="Times New Roman"/>
    </w:rPr>
  </w:style>
  <w:style w:type="paragraph" w:styleId="BodyTextIndent2">
    <w:name w:val="Body Text Indent 2"/>
    <w:basedOn w:val="Normal"/>
    <w:link w:val="BodyTextIndent2Char"/>
    <w:uiPriority w:val="99"/>
    <w:rsid w:val="004C0195"/>
    <w:pPr>
      <w:ind w:firstLine="720"/>
    </w:pPr>
    <w:rPr>
      <w:i/>
      <w:iCs/>
    </w:rPr>
  </w:style>
  <w:style w:type="character" w:customStyle="1" w:styleId="BodyTextIndent2Char">
    <w:name w:val="Body Text Indent 2 Char"/>
    <w:basedOn w:val="DefaultParagraphFont"/>
    <w:link w:val="BodyTextIndent2"/>
    <w:uiPriority w:val="99"/>
    <w:semiHidden/>
    <w:rPr>
      <w:rFonts w:cs="Times New Roman"/>
      <w:sz w:val="24"/>
      <w:szCs w:val="24"/>
    </w:rPr>
  </w:style>
  <w:style w:type="character" w:styleId="Hyperlink">
    <w:name w:val="Hyperlink"/>
    <w:basedOn w:val="DefaultParagraphFont"/>
    <w:uiPriority w:val="99"/>
    <w:rsid w:val="005E1EB0"/>
    <w:rPr>
      <w:rFonts w:cs="Times New Roman"/>
      <w:color w:val="0000FF"/>
      <w:u w:val="single"/>
    </w:rPr>
  </w:style>
  <w:style w:type="paragraph" w:styleId="BalloonText">
    <w:name w:val="Balloon Text"/>
    <w:basedOn w:val="Normal"/>
    <w:link w:val="BalloonTextChar"/>
    <w:uiPriority w:val="99"/>
    <w:semiHidden/>
    <w:rsid w:val="001D6E73"/>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rPr>
  </w:style>
</w:styles>
</file>

<file path=word/webSettings.xml><?xml version="1.0" encoding="utf-8"?>
<w:webSettings xmlns:r="http://schemas.openxmlformats.org/officeDocument/2006/relationships" xmlns:w="http://schemas.openxmlformats.org/wordprocessingml/2006/main">
  <w:divs>
    <w:div w:id="1597324462">
      <w:marLeft w:val="0"/>
      <w:marRight w:val="0"/>
      <w:marTop w:val="0"/>
      <w:marBottom w:val="0"/>
      <w:divBdr>
        <w:top w:val="none" w:sz="0" w:space="0" w:color="auto"/>
        <w:left w:val="none" w:sz="0" w:space="0" w:color="auto"/>
        <w:bottom w:val="none" w:sz="0" w:space="0" w:color="auto"/>
        <w:right w:val="none" w:sz="0" w:space="0" w:color="auto"/>
      </w:divBdr>
    </w:div>
    <w:div w:id="1597324463">
      <w:marLeft w:val="0"/>
      <w:marRight w:val="0"/>
      <w:marTop w:val="0"/>
      <w:marBottom w:val="0"/>
      <w:divBdr>
        <w:top w:val="none" w:sz="0" w:space="0" w:color="auto"/>
        <w:left w:val="none" w:sz="0" w:space="0" w:color="auto"/>
        <w:bottom w:val="none" w:sz="0" w:space="0" w:color="auto"/>
        <w:right w:val="none" w:sz="0" w:space="0" w:color="auto"/>
      </w:divBdr>
    </w:div>
    <w:div w:id="1597324464">
      <w:marLeft w:val="0"/>
      <w:marRight w:val="0"/>
      <w:marTop w:val="0"/>
      <w:marBottom w:val="0"/>
      <w:divBdr>
        <w:top w:val="none" w:sz="0" w:space="0" w:color="auto"/>
        <w:left w:val="none" w:sz="0" w:space="0" w:color="auto"/>
        <w:bottom w:val="none" w:sz="0" w:space="0" w:color="auto"/>
        <w:right w:val="none" w:sz="0" w:space="0" w:color="auto"/>
      </w:divBdr>
    </w:div>
    <w:div w:id="1597324465">
      <w:marLeft w:val="0"/>
      <w:marRight w:val="0"/>
      <w:marTop w:val="0"/>
      <w:marBottom w:val="0"/>
      <w:divBdr>
        <w:top w:val="none" w:sz="0" w:space="0" w:color="auto"/>
        <w:left w:val="none" w:sz="0" w:space="0" w:color="auto"/>
        <w:bottom w:val="none" w:sz="0" w:space="0" w:color="auto"/>
        <w:right w:val="none" w:sz="0" w:space="0" w:color="auto"/>
      </w:divBdr>
    </w:div>
    <w:div w:id="1597324466">
      <w:marLeft w:val="0"/>
      <w:marRight w:val="0"/>
      <w:marTop w:val="0"/>
      <w:marBottom w:val="0"/>
      <w:divBdr>
        <w:top w:val="none" w:sz="0" w:space="0" w:color="auto"/>
        <w:left w:val="none" w:sz="0" w:space="0" w:color="auto"/>
        <w:bottom w:val="none" w:sz="0" w:space="0" w:color="auto"/>
        <w:right w:val="none" w:sz="0" w:space="0" w:color="auto"/>
      </w:divBdr>
    </w:div>
    <w:div w:id="1597324467">
      <w:marLeft w:val="0"/>
      <w:marRight w:val="0"/>
      <w:marTop w:val="0"/>
      <w:marBottom w:val="0"/>
      <w:divBdr>
        <w:top w:val="none" w:sz="0" w:space="0" w:color="auto"/>
        <w:left w:val="none" w:sz="0" w:space="0" w:color="auto"/>
        <w:bottom w:val="none" w:sz="0" w:space="0" w:color="auto"/>
        <w:right w:val="none" w:sz="0" w:space="0" w:color="auto"/>
      </w:divBdr>
    </w:div>
    <w:div w:id="1597324468">
      <w:marLeft w:val="0"/>
      <w:marRight w:val="0"/>
      <w:marTop w:val="0"/>
      <w:marBottom w:val="0"/>
      <w:divBdr>
        <w:top w:val="none" w:sz="0" w:space="0" w:color="auto"/>
        <w:left w:val="none" w:sz="0" w:space="0" w:color="auto"/>
        <w:bottom w:val="none" w:sz="0" w:space="0" w:color="auto"/>
        <w:right w:val="none" w:sz="0" w:space="0" w:color="auto"/>
      </w:divBdr>
    </w:div>
    <w:div w:id="1597324469">
      <w:marLeft w:val="0"/>
      <w:marRight w:val="0"/>
      <w:marTop w:val="0"/>
      <w:marBottom w:val="0"/>
      <w:divBdr>
        <w:top w:val="none" w:sz="0" w:space="0" w:color="auto"/>
        <w:left w:val="none" w:sz="0" w:space="0" w:color="auto"/>
        <w:bottom w:val="none" w:sz="0" w:space="0" w:color="auto"/>
        <w:right w:val="none" w:sz="0" w:space="0" w:color="auto"/>
      </w:divBdr>
    </w:div>
    <w:div w:id="1597324470">
      <w:marLeft w:val="0"/>
      <w:marRight w:val="0"/>
      <w:marTop w:val="0"/>
      <w:marBottom w:val="0"/>
      <w:divBdr>
        <w:top w:val="none" w:sz="0" w:space="0" w:color="auto"/>
        <w:left w:val="none" w:sz="0" w:space="0" w:color="auto"/>
        <w:bottom w:val="none" w:sz="0" w:space="0" w:color="auto"/>
        <w:right w:val="none" w:sz="0" w:space="0" w:color="auto"/>
      </w:divBdr>
    </w:div>
    <w:div w:id="1597324471">
      <w:marLeft w:val="0"/>
      <w:marRight w:val="0"/>
      <w:marTop w:val="0"/>
      <w:marBottom w:val="0"/>
      <w:divBdr>
        <w:top w:val="none" w:sz="0" w:space="0" w:color="auto"/>
        <w:left w:val="none" w:sz="0" w:space="0" w:color="auto"/>
        <w:bottom w:val="none" w:sz="0" w:space="0" w:color="auto"/>
        <w:right w:val="none" w:sz="0" w:space="0" w:color="auto"/>
      </w:divBdr>
    </w:div>
    <w:div w:id="1597324472">
      <w:marLeft w:val="0"/>
      <w:marRight w:val="0"/>
      <w:marTop w:val="0"/>
      <w:marBottom w:val="0"/>
      <w:divBdr>
        <w:top w:val="none" w:sz="0" w:space="0" w:color="auto"/>
        <w:left w:val="none" w:sz="0" w:space="0" w:color="auto"/>
        <w:bottom w:val="none" w:sz="0" w:space="0" w:color="auto"/>
        <w:right w:val="none" w:sz="0" w:space="0" w:color="auto"/>
      </w:divBdr>
    </w:div>
    <w:div w:id="1597324473">
      <w:marLeft w:val="0"/>
      <w:marRight w:val="0"/>
      <w:marTop w:val="0"/>
      <w:marBottom w:val="0"/>
      <w:divBdr>
        <w:top w:val="none" w:sz="0" w:space="0" w:color="auto"/>
        <w:left w:val="none" w:sz="0" w:space="0" w:color="auto"/>
        <w:bottom w:val="none" w:sz="0" w:space="0" w:color="auto"/>
        <w:right w:val="none" w:sz="0" w:space="0" w:color="auto"/>
      </w:divBdr>
    </w:div>
    <w:div w:id="1597324474">
      <w:marLeft w:val="0"/>
      <w:marRight w:val="0"/>
      <w:marTop w:val="0"/>
      <w:marBottom w:val="0"/>
      <w:divBdr>
        <w:top w:val="none" w:sz="0" w:space="0" w:color="auto"/>
        <w:left w:val="none" w:sz="0" w:space="0" w:color="auto"/>
        <w:bottom w:val="none" w:sz="0" w:space="0" w:color="auto"/>
        <w:right w:val="none" w:sz="0" w:space="0" w:color="auto"/>
      </w:divBdr>
    </w:div>
    <w:div w:id="1597324475">
      <w:marLeft w:val="0"/>
      <w:marRight w:val="0"/>
      <w:marTop w:val="0"/>
      <w:marBottom w:val="0"/>
      <w:divBdr>
        <w:top w:val="none" w:sz="0" w:space="0" w:color="auto"/>
        <w:left w:val="none" w:sz="0" w:space="0" w:color="auto"/>
        <w:bottom w:val="none" w:sz="0" w:space="0" w:color="auto"/>
        <w:right w:val="none" w:sz="0" w:space="0" w:color="auto"/>
      </w:divBdr>
    </w:div>
    <w:div w:id="1597324476">
      <w:marLeft w:val="0"/>
      <w:marRight w:val="0"/>
      <w:marTop w:val="0"/>
      <w:marBottom w:val="0"/>
      <w:divBdr>
        <w:top w:val="none" w:sz="0" w:space="0" w:color="auto"/>
        <w:left w:val="none" w:sz="0" w:space="0" w:color="auto"/>
        <w:bottom w:val="none" w:sz="0" w:space="0" w:color="auto"/>
        <w:right w:val="none" w:sz="0" w:space="0" w:color="auto"/>
      </w:divBdr>
    </w:div>
    <w:div w:id="1597324477">
      <w:marLeft w:val="0"/>
      <w:marRight w:val="0"/>
      <w:marTop w:val="0"/>
      <w:marBottom w:val="0"/>
      <w:divBdr>
        <w:top w:val="none" w:sz="0" w:space="0" w:color="auto"/>
        <w:left w:val="none" w:sz="0" w:space="0" w:color="auto"/>
        <w:bottom w:val="none" w:sz="0" w:space="0" w:color="auto"/>
        <w:right w:val="none" w:sz="0" w:space="0" w:color="auto"/>
      </w:divBdr>
    </w:div>
    <w:div w:id="1597324478">
      <w:marLeft w:val="0"/>
      <w:marRight w:val="0"/>
      <w:marTop w:val="0"/>
      <w:marBottom w:val="0"/>
      <w:divBdr>
        <w:top w:val="none" w:sz="0" w:space="0" w:color="auto"/>
        <w:left w:val="none" w:sz="0" w:space="0" w:color="auto"/>
        <w:bottom w:val="none" w:sz="0" w:space="0" w:color="auto"/>
        <w:right w:val="none" w:sz="0" w:space="0" w:color="auto"/>
      </w:divBdr>
    </w:div>
    <w:div w:id="1597324479">
      <w:marLeft w:val="0"/>
      <w:marRight w:val="0"/>
      <w:marTop w:val="0"/>
      <w:marBottom w:val="0"/>
      <w:divBdr>
        <w:top w:val="none" w:sz="0" w:space="0" w:color="auto"/>
        <w:left w:val="none" w:sz="0" w:space="0" w:color="auto"/>
        <w:bottom w:val="none" w:sz="0" w:space="0" w:color="auto"/>
        <w:right w:val="none" w:sz="0" w:space="0" w:color="auto"/>
      </w:divBdr>
    </w:div>
    <w:div w:id="1597324480">
      <w:marLeft w:val="0"/>
      <w:marRight w:val="0"/>
      <w:marTop w:val="0"/>
      <w:marBottom w:val="0"/>
      <w:divBdr>
        <w:top w:val="none" w:sz="0" w:space="0" w:color="auto"/>
        <w:left w:val="none" w:sz="0" w:space="0" w:color="auto"/>
        <w:bottom w:val="none" w:sz="0" w:space="0" w:color="auto"/>
        <w:right w:val="none" w:sz="0" w:space="0" w:color="auto"/>
      </w:divBdr>
    </w:div>
    <w:div w:id="1597324481">
      <w:marLeft w:val="0"/>
      <w:marRight w:val="0"/>
      <w:marTop w:val="0"/>
      <w:marBottom w:val="0"/>
      <w:divBdr>
        <w:top w:val="none" w:sz="0" w:space="0" w:color="auto"/>
        <w:left w:val="none" w:sz="0" w:space="0" w:color="auto"/>
        <w:bottom w:val="none" w:sz="0" w:space="0" w:color="auto"/>
        <w:right w:val="none" w:sz="0" w:space="0" w:color="auto"/>
      </w:divBdr>
    </w:div>
    <w:div w:id="1597324482">
      <w:marLeft w:val="0"/>
      <w:marRight w:val="0"/>
      <w:marTop w:val="0"/>
      <w:marBottom w:val="0"/>
      <w:divBdr>
        <w:top w:val="none" w:sz="0" w:space="0" w:color="auto"/>
        <w:left w:val="none" w:sz="0" w:space="0" w:color="auto"/>
        <w:bottom w:val="none" w:sz="0" w:space="0" w:color="auto"/>
        <w:right w:val="none" w:sz="0" w:space="0" w:color="auto"/>
      </w:divBdr>
    </w:div>
    <w:div w:id="1597324483">
      <w:marLeft w:val="0"/>
      <w:marRight w:val="0"/>
      <w:marTop w:val="0"/>
      <w:marBottom w:val="0"/>
      <w:divBdr>
        <w:top w:val="none" w:sz="0" w:space="0" w:color="auto"/>
        <w:left w:val="none" w:sz="0" w:space="0" w:color="auto"/>
        <w:bottom w:val="none" w:sz="0" w:space="0" w:color="auto"/>
        <w:right w:val="none" w:sz="0" w:space="0" w:color="auto"/>
      </w:divBdr>
    </w:div>
    <w:div w:id="1597324484">
      <w:marLeft w:val="0"/>
      <w:marRight w:val="0"/>
      <w:marTop w:val="0"/>
      <w:marBottom w:val="0"/>
      <w:divBdr>
        <w:top w:val="none" w:sz="0" w:space="0" w:color="auto"/>
        <w:left w:val="none" w:sz="0" w:space="0" w:color="auto"/>
        <w:bottom w:val="none" w:sz="0" w:space="0" w:color="auto"/>
        <w:right w:val="none" w:sz="0" w:space="0" w:color="auto"/>
      </w:divBdr>
    </w:div>
    <w:div w:id="1597324485">
      <w:marLeft w:val="0"/>
      <w:marRight w:val="0"/>
      <w:marTop w:val="0"/>
      <w:marBottom w:val="0"/>
      <w:divBdr>
        <w:top w:val="none" w:sz="0" w:space="0" w:color="auto"/>
        <w:left w:val="none" w:sz="0" w:space="0" w:color="auto"/>
        <w:bottom w:val="none" w:sz="0" w:space="0" w:color="auto"/>
        <w:right w:val="none" w:sz="0" w:space="0" w:color="auto"/>
      </w:divBdr>
    </w:div>
    <w:div w:id="1597324486">
      <w:marLeft w:val="0"/>
      <w:marRight w:val="0"/>
      <w:marTop w:val="0"/>
      <w:marBottom w:val="0"/>
      <w:divBdr>
        <w:top w:val="none" w:sz="0" w:space="0" w:color="auto"/>
        <w:left w:val="none" w:sz="0" w:space="0" w:color="auto"/>
        <w:bottom w:val="none" w:sz="0" w:space="0" w:color="auto"/>
        <w:right w:val="none" w:sz="0" w:space="0" w:color="auto"/>
      </w:divBdr>
    </w:div>
    <w:div w:id="1597324487">
      <w:marLeft w:val="0"/>
      <w:marRight w:val="0"/>
      <w:marTop w:val="0"/>
      <w:marBottom w:val="0"/>
      <w:divBdr>
        <w:top w:val="none" w:sz="0" w:space="0" w:color="auto"/>
        <w:left w:val="none" w:sz="0" w:space="0" w:color="auto"/>
        <w:bottom w:val="none" w:sz="0" w:space="0" w:color="auto"/>
        <w:right w:val="none" w:sz="0" w:space="0" w:color="auto"/>
      </w:divBdr>
    </w:div>
    <w:div w:id="1597324488">
      <w:marLeft w:val="0"/>
      <w:marRight w:val="0"/>
      <w:marTop w:val="0"/>
      <w:marBottom w:val="0"/>
      <w:divBdr>
        <w:top w:val="none" w:sz="0" w:space="0" w:color="auto"/>
        <w:left w:val="none" w:sz="0" w:space="0" w:color="auto"/>
        <w:bottom w:val="none" w:sz="0" w:space="0" w:color="auto"/>
        <w:right w:val="none" w:sz="0" w:space="0" w:color="auto"/>
      </w:divBdr>
    </w:div>
    <w:div w:id="1597324489">
      <w:marLeft w:val="0"/>
      <w:marRight w:val="0"/>
      <w:marTop w:val="0"/>
      <w:marBottom w:val="0"/>
      <w:divBdr>
        <w:top w:val="none" w:sz="0" w:space="0" w:color="auto"/>
        <w:left w:val="none" w:sz="0" w:space="0" w:color="auto"/>
        <w:bottom w:val="none" w:sz="0" w:space="0" w:color="auto"/>
        <w:right w:val="none" w:sz="0" w:space="0" w:color="auto"/>
      </w:divBdr>
    </w:div>
    <w:div w:id="1597324490">
      <w:marLeft w:val="0"/>
      <w:marRight w:val="0"/>
      <w:marTop w:val="0"/>
      <w:marBottom w:val="0"/>
      <w:divBdr>
        <w:top w:val="none" w:sz="0" w:space="0" w:color="auto"/>
        <w:left w:val="none" w:sz="0" w:space="0" w:color="auto"/>
        <w:bottom w:val="none" w:sz="0" w:space="0" w:color="auto"/>
        <w:right w:val="none" w:sz="0" w:space="0" w:color="auto"/>
      </w:divBdr>
    </w:div>
    <w:div w:id="1597324491">
      <w:marLeft w:val="0"/>
      <w:marRight w:val="0"/>
      <w:marTop w:val="0"/>
      <w:marBottom w:val="0"/>
      <w:divBdr>
        <w:top w:val="none" w:sz="0" w:space="0" w:color="auto"/>
        <w:left w:val="none" w:sz="0" w:space="0" w:color="auto"/>
        <w:bottom w:val="none" w:sz="0" w:space="0" w:color="auto"/>
        <w:right w:val="none" w:sz="0" w:space="0" w:color="auto"/>
      </w:divBdr>
    </w:div>
    <w:div w:id="1597324492">
      <w:marLeft w:val="0"/>
      <w:marRight w:val="0"/>
      <w:marTop w:val="0"/>
      <w:marBottom w:val="0"/>
      <w:divBdr>
        <w:top w:val="none" w:sz="0" w:space="0" w:color="auto"/>
        <w:left w:val="none" w:sz="0" w:space="0" w:color="auto"/>
        <w:bottom w:val="none" w:sz="0" w:space="0" w:color="auto"/>
        <w:right w:val="none" w:sz="0" w:space="0" w:color="auto"/>
      </w:divBdr>
    </w:div>
    <w:div w:id="1597324493">
      <w:marLeft w:val="0"/>
      <w:marRight w:val="0"/>
      <w:marTop w:val="0"/>
      <w:marBottom w:val="0"/>
      <w:divBdr>
        <w:top w:val="none" w:sz="0" w:space="0" w:color="auto"/>
        <w:left w:val="none" w:sz="0" w:space="0" w:color="auto"/>
        <w:bottom w:val="none" w:sz="0" w:space="0" w:color="auto"/>
        <w:right w:val="none" w:sz="0" w:space="0" w:color="auto"/>
      </w:divBdr>
    </w:div>
    <w:div w:id="1597324494">
      <w:marLeft w:val="0"/>
      <w:marRight w:val="0"/>
      <w:marTop w:val="0"/>
      <w:marBottom w:val="0"/>
      <w:divBdr>
        <w:top w:val="none" w:sz="0" w:space="0" w:color="auto"/>
        <w:left w:val="none" w:sz="0" w:space="0" w:color="auto"/>
        <w:bottom w:val="none" w:sz="0" w:space="0" w:color="auto"/>
        <w:right w:val="none" w:sz="0" w:space="0" w:color="auto"/>
      </w:divBdr>
    </w:div>
    <w:div w:id="1597324495">
      <w:marLeft w:val="0"/>
      <w:marRight w:val="0"/>
      <w:marTop w:val="0"/>
      <w:marBottom w:val="0"/>
      <w:divBdr>
        <w:top w:val="none" w:sz="0" w:space="0" w:color="auto"/>
        <w:left w:val="none" w:sz="0" w:space="0" w:color="auto"/>
        <w:bottom w:val="none" w:sz="0" w:space="0" w:color="auto"/>
        <w:right w:val="none" w:sz="0" w:space="0" w:color="auto"/>
      </w:divBdr>
    </w:div>
    <w:div w:id="1597324496">
      <w:marLeft w:val="0"/>
      <w:marRight w:val="0"/>
      <w:marTop w:val="0"/>
      <w:marBottom w:val="0"/>
      <w:divBdr>
        <w:top w:val="none" w:sz="0" w:space="0" w:color="auto"/>
        <w:left w:val="none" w:sz="0" w:space="0" w:color="auto"/>
        <w:bottom w:val="none" w:sz="0" w:space="0" w:color="auto"/>
        <w:right w:val="none" w:sz="0" w:space="0" w:color="auto"/>
      </w:divBdr>
    </w:div>
    <w:div w:id="1597324497">
      <w:marLeft w:val="0"/>
      <w:marRight w:val="0"/>
      <w:marTop w:val="0"/>
      <w:marBottom w:val="0"/>
      <w:divBdr>
        <w:top w:val="none" w:sz="0" w:space="0" w:color="auto"/>
        <w:left w:val="none" w:sz="0" w:space="0" w:color="auto"/>
        <w:bottom w:val="none" w:sz="0" w:space="0" w:color="auto"/>
        <w:right w:val="none" w:sz="0" w:space="0" w:color="auto"/>
      </w:divBdr>
    </w:div>
    <w:div w:id="1597324498">
      <w:marLeft w:val="0"/>
      <w:marRight w:val="0"/>
      <w:marTop w:val="0"/>
      <w:marBottom w:val="0"/>
      <w:divBdr>
        <w:top w:val="none" w:sz="0" w:space="0" w:color="auto"/>
        <w:left w:val="none" w:sz="0" w:space="0" w:color="auto"/>
        <w:bottom w:val="none" w:sz="0" w:space="0" w:color="auto"/>
        <w:right w:val="none" w:sz="0" w:space="0" w:color="auto"/>
      </w:divBdr>
    </w:div>
    <w:div w:id="1597324499">
      <w:marLeft w:val="0"/>
      <w:marRight w:val="0"/>
      <w:marTop w:val="0"/>
      <w:marBottom w:val="0"/>
      <w:divBdr>
        <w:top w:val="none" w:sz="0" w:space="0" w:color="auto"/>
        <w:left w:val="none" w:sz="0" w:space="0" w:color="auto"/>
        <w:bottom w:val="none" w:sz="0" w:space="0" w:color="auto"/>
        <w:right w:val="none" w:sz="0" w:space="0" w:color="auto"/>
      </w:divBdr>
    </w:div>
    <w:div w:id="1597324500">
      <w:marLeft w:val="0"/>
      <w:marRight w:val="0"/>
      <w:marTop w:val="0"/>
      <w:marBottom w:val="0"/>
      <w:divBdr>
        <w:top w:val="none" w:sz="0" w:space="0" w:color="auto"/>
        <w:left w:val="none" w:sz="0" w:space="0" w:color="auto"/>
        <w:bottom w:val="none" w:sz="0" w:space="0" w:color="auto"/>
        <w:right w:val="none" w:sz="0" w:space="0" w:color="auto"/>
      </w:divBdr>
    </w:div>
    <w:div w:id="1597324501">
      <w:marLeft w:val="0"/>
      <w:marRight w:val="0"/>
      <w:marTop w:val="0"/>
      <w:marBottom w:val="0"/>
      <w:divBdr>
        <w:top w:val="none" w:sz="0" w:space="0" w:color="auto"/>
        <w:left w:val="none" w:sz="0" w:space="0" w:color="auto"/>
        <w:bottom w:val="none" w:sz="0" w:space="0" w:color="auto"/>
        <w:right w:val="none" w:sz="0" w:space="0" w:color="auto"/>
      </w:divBdr>
    </w:div>
    <w:div w:id="1597324502">
      <w:marLeft w:val="0"/>
      <w:marRight w:val="0"/>
      <w:marTop w:val="0"/>
      <w:marBottom w:val="0"/>
      <w:divBdr>
        <w:top w:val="none" w:sz="0" w:space="0" w:color="auto"/>
        <w:left w:val="none" w:sz="0" w:space="0" w:color="auto"/>
        <w:bottom w:val="none" w:sz="0" w:space="0" w:color="auto"/>
        <w:right w:val="none" w:sz="0" w:space="0" w:color="auto"/>
      </w:divBdr>
    </w:div>
    <w:div w:id="1597324503">
      <w:marLeft w:val="0"/>
      <w:marRight w:val="0"/>
      <w:marTop w:val="0"/>
      <w:marBottom w:val="0"/>
      <w:divBdr>
        <w:top w:val="none" w:sz="0" w:space="0" w:color="auto"/>
        <w:left w:val="none" w:sz="0" w:space="0" w:color="auto"/>
        <w:bottom w:val="none" w:sz="0" w:space="0" w:color="auto"/>
        <w:right w:val="none" w:sz="0" w:space="0" w:color="auto"/>
      </w:divBdr>
    </w:div>
    <w:div w:id="1597324504">
      <w:marLeft w:val="0"/>
      <w:marRight w:val="0"/>
      <w:marTop w:val="0"/>
      <w:marBottom w:val="0"/>
      <w:divBdr>
        <w:top w:val="none" w:sz="0" w:space="0" w:color="auto"/>
        <w:left w:val="none" w:sz="0" w:space="0" w:color="auto"/>
        <w:bottom w:val="none" w:sz="0" w:space="0" w:color="auto"/>
        <w:right w:val="none" w:sz="0" w:space="0" w:color="auto"/>
      </w:divBdr>
    </w:div>
    <w:div w:id="1597324505">
      <w:marLeft w:val="0"/>
      <w:marRight w:val="0"/>
      <w:marTop w:val="0"/>
      <w:marBottom w:val="0"/>
      <w:divBdr>
        <w:top w:val="none" w:sz="0" w:space="0" w:color="auto"/>
        <w:left w:val="none" w:sz="0" w:space="0" w:color="auto"/>
        <w:bottom w:val="none" w:sz="0" w:space="0" w:color="auto"/>
        <w:right w:val="none" w:sz="0" w:space="0" w:color="auto"/>
      </w:divBdr>
    </w:div>
    <w:div w:id="1597324506">
      <w:marLeft w:val="0"/>
      <w:marRight w:val="0"/>
      <w:marTop w:val="0"/>
      <w:marBottom w:val="0"/>
      <w:divBdr>
        <w:top w:val="none" w:sz="0" w:space="0" w:color="auto"/>
        <w:left w:val="none" w:sz="0" w:space="0" w:color="auto"/>
        <w:bottom w:val="none" w:sz="0" w:space="0" w:color="auto"/>
        <w:right w:val="none" w:sz="0" w:space="0" w:color="auto"/>
      </w:divBdr>
    </w:div>
    <w:div w:id="1597324507">
      <w:marLeft w:val="0"/>
      <w:marRight w:val="0"/>
      <w:marTop w:val="0"/>
      <w:marBottom w:val="0"/>
      <w:divBdr>
        <w:top w:val="none" w:sz="0" w:space="0" w:color="auto"/>
        <w:left w:val="none" w:sz="0" w:space="0" w:color="auto"/>
        <w:bottom w:val="none" w:sz="0" w:space="0" w:color="auto"/>
        <w:right w:val="none" w:sz="0" w:space="0" w:color="auto"/>
      </w:divBdr>
    </w:div>
    <w:div w:id="1597324508">
      <w:marLeft w:val="0"/>
      <w:marRight w:val="0"/>
      <w:marTop w:val="0"/>
      <w:marBottom w:val="0"/>
      <w:divBdr>
        <w:top w:val="none" w:sz="0" w:space="0" w:color="auto"/>
        <w:left w:val="none" w:sz="0" w:space="0" w:color="auto"/>
        <w:bottom w:val="none" w:sz="0" w:space="0" w:color="auto"/>
        <w:right w:val="none" w:sz="0" w:space="0" w:color="auto"/>
      </w:divBdr>
    </w:div>
    <w:div w:id="1597324509">
      <w:marLeft w:val="0"/>
      <w:marRight w:val="0"/>
      <w:marTop w:val="0"/>
      <w:marBottom w:val="0"/>
      <w:divBdr>
        <w:top w:val="none" w:sz="0" w:space="0" w:color="auto"/>
        <w:left w:val="none" w:sz="0" w:space="0" w:color="auto"/>
        <w:bottom w:val="none" w:sz="0" w:space="0" w:color="auto"/>
        <w:right w:val="none" w:sz="0" w:space="0" w:color="auto"/>
      </w:divBdr>
    </w:div>
    <w:div w:id="1597324510">
      <w:marLeft w:val="0"/>
      <w:marRight w:val="0"/>
      <w:marTop w:val="0"/>
      <w:marBottom w:val="0"/>
      <w:divBdr>
        <w:top w:val="none" w:sz="0" w:space="0" w:color="auto"/>
        <w:left w:val="none" w:sz="0" w:space="0" w:color="auto"/>
        <w:bottom w:val="none" w:sz="0" w:space="0" w:color="auto"/>
        <w:right w:val="none" w:sz="0" w:space="0" w:color="auto"/>
      </w:divBdr>
    </w:div>
    <w:div w:id="1597324511">
      <w:marLeft w:val="0"/>
      <w:marRight w:val="0"/>
      <w:marTop w:val="0"/>
      <w:marBottom w:val="0"/>
      <w:divBdr>
        <w:top w:val="none" w:sz="0" w:space="0" w:color="auto"/>
        <w:left w:val="none" w:sz="0" w:space="0" w:color="auto"/>
        <w:bottom w:val="none" w:sz="0" w:space="0" w:color="auto"/>
        <w:right w:val="none" w:sz="0" w:space="0" w:color="auto"/>
      </w:divBdr>
    </w:div>
    <w:div w:id="1597324512">
      <w:marLeft w:val="0"/>
      <w:marRight w:val="0"/>
      <w:marTop w:val="0"/>
      <w:marBottom w:val="0"/>
      <w:divBdr>
        <w:top w:val="none" w:sz="0" w:space="0" w:color="auto"/>
        <w:left w:val="none" w:sz="0" w:space="0" w:color="auto"/>
        <w:bottom w:val="none" w:sz="0" w:space="0" w:color="auto"/>
        <w:right w:val="none" w:sz="0" w:space="0" w:color="auto"/>
      </w:divBdr>
    </w:div>
    <w:div w:id="1597324513">
      <w:marLeft w:val="0"/>
      <w:marRight w:val="0"/>
      <w:marTop w:val="0"/>
      <w:marBottom w:val="0"/>
      <w:divBdr>
        <w:top w:val="none" w:sz="0" w:space="0" w:color="auto"/>
        <w:left w:val="none" w:sz="0" w:space="0" w:color="auto"/>
        <w:bottom w:val="none" w:sz="0" w:space="0" w:color="auto"/>
        <w:right w:val="none" w:sz="0" w:space="0" w:color="auto"/>
      </w:divBdr>
    </w:div>
    <w:div w:id="1597324514">
      <w:marLeft w:val="0"/>
      <w:marRight w:val="0"/>
      <w:marTop w:val="0"/>
      <w:marBottom w:val="0"/>
      <w:divBdr>
        <w:top w:val="none" w:sz="0" w:space="0" w:color="auto"/>
        <w:left w:val="none" w:sz="0" w:space="0" w:color="auto"/>
        <w:bottom w:val="none" w:sz="0" w:space="0" w:color="auto"/>
        <w:right w:val="none" w:sz="0" w:space="0" w:color="auto"/>
      </w:divBdr>
    </w:div>
    <w:div w:id="1597324515">
      <w:marLeft w:val="0"/>
      <w:marRight w:val="0"/>
      <w:marTop w:val="0"/>
      <w:marBottom w:val="0"/>
      <w:divBdr>
        <w:top w:val="none" w:sz="0" w:space="0" w:color="auto"/>
        <w:left w:val="none" w:sz="0" w:space="0" w:color="auto"/>
        <w:bottom w:val="none" w:sz="0" w:space="0" w:color="auto"/>
        <w:right w:val="none" w:sz="0" w:space="0" w:color="auto"/>
      </w:divBdr>
    </w:div>
    <w:div w:id="1597324516">
      <w:marLeft w:val="0"/>
      <w:marRight w:val="0"/>
      <w:marTop w:val="0"/>
      <w:marBottom w:val="0"/>
      <w:divBdr>
        <w:top w:val="none" w:sz="0" w:space="0" w:color="auto"/>
        <w:left w:val="none" w:sz="0" w:space="0" w:color="auto"/>
        <w:bottom w:val="none" w:sz="0" w:space="0" w:color="auto"/>
        <w:right w:val="none" w:sz="0" w:space="0" w:color="auto"/>
      </w:divBdr>
    </w:div>
    <w:div w:id="1597324517">
      <w:marLeft w:val="0"/>
      <w:marRight w:val="0"/>
      <w:marTop w:val="0"/>
      <w:marBottom w:val="0"/>
      <w:divBdr>
        <w:top w:val="none" w:sz="0" w:space="0" w:color="auto"/>
        <w:left w:val="none" w:sz="0" w:space="0" w:color="auto"/>
        <w:bottom w:val="none" w:sz="0" w:space="0" w:color="auto"/>
        <w:right w:val="none" w:sz="0" w:space="0" w:color="auto"/>
      </w:divBdr>
    </w:div>
    <w:div w:id="1597324518">
      <w:marLeft w:val="0"/>
      <w:marRight w:val="0"/>
      <w:marTop w:val="0"/>
      <w:marBottom w:val="0"/>
      <w:divBdr>
        <w:top w:val="none" w:sz="0" w:space="0" w:color="auto"/>
        <w:left w:val="none" w:sz="0" w:space="0" w:color="auto"/>
        <w:bottom w:val="none" w:sz="0" w:space="0" w:color="auto"/>
        <w:right w:val="none" w:sz="0" w:space="0" w:color="auto"/>
      </w:divBdr>
    </w:div>
    <w:div w:id="1597324519">
      <w:marLeft w:val="0"/>
      <w:marRight w:val="0"/>
      <w:marTop w:val="0"/>
      <w:marBottom w:val="0"/>
      <w:divBdr>
        <w:top w:val="none" w:sz="0" w:space="0" w:color="auto"/>
        <w:left w:val="none" w:sz="0" w:space="0" w:color="auto"/>
        <w:bottom w:val="none" w:sz="0" w:space="0" w:color="auto"/>
        <w:right w:val="none" w:sz="0" w:space="0" w:color="auto"/>
      </w:divBdr>
    </w:div>
    <w:div w:id="1597324520">
      <w:marLeft w:val="0"/>
      <w:marRight w:val="0"/>
      <w:marTop w:val="0"/>
      <w:marBottom w:val="0"/>
      <w:divBdr>
        <w:top w:val="none" w:sz="0" w:space="0" w:color="auto"/>
        <w:left w:val="none" w:sz="0" w:space="0" w:color="auto"/>
        <w:bottom w:val="none" w:sz="0" w:space="0" w:color="auto"/>
        <w:right w:val="none" w:sz="0" w:space="0" w:color="auto"/>
      </w:divBdr>
    </w:div>
    <w:div w:id="1597324521">
      <w:marLeft w:val="0"/>
      <w:marRight w:val="0"/>
      <w:marTop w:val="0"/>
      <w:marBottom w:val="0"/>
      <w:divBdr>
        <w:top w:val="none" w:sz="0" w:space="0" w:color="auto"/>
        <w:left w:val="none" w:sz="0" w:space="0" w:color="auto"/>
        <w:bottom w:val="none" w:sz="0" w:space="0" w:color="auto"/>
        <w:right w:val="none" w:sz="0" w:space="0" w:color="auto"/>
      </w:divBdr>
    </w:div>
    <w:div w:id="1597324522">
      <w:marLeft w:val="0"/>
      <w:marRight w:val="0"/>
      <w:marTop w:val="0"/>
      <w:marBottom w:val="0"/>
      <w:divBdr>
        <w:top w:val="none" w:sz="0" w:space="0" w:color="auto"/>
        <w:left w:val="none" w:sz="0" w:space="0" w:color="auto"/>
        <w:bottom w:val="none" w:sz="0" w:space="0" w:color="auto"/>
        <w:right w:val="none" w:sz="0" w:space="0" w:color="auto"/>
      </w:divBdr>
    </w:div>
    <w:div w:id="1597324523">
      <w:marLeft w:val="0"/>
      <w:marRight w:val="0"/>
      <w:marTop w:val="0"/>
      <w:marBottom w:val="0"/>
      <w:divBdr>
        <w:top w:val="none" w:sz="0" w:space="0" w:color="auto"/>
        <w:left w:val="none" w:sz="0" w:space="0" w:color="auto"/>
        <w:bottom w:val="none" w:sz="0" w:space="0" w:color="auto"/>
        <w:right w:val="none" w:sz="0" w:space="0" w:color="auto"/>
      </w:divBdr>
    </w:div>
    <w:div w:id="1597324524">
      <w:marLeft w:val="0"/>
      <w:marRight w:val="0"/>
      <w:marTop w:val="0"/>
      <w:marBottom w:val="0"/>
      <w:divBdr>
        <w:top w:val="none" w:sz="0" w:space="0" w:color="auto"/>
        <w:left w:val="none" w:sz="0" w:space="0" w:color="auto"/>
        <w:bottom w:val="none" w:sz="0" w:space="0" w:color="auto"/>
        <w:right w:val="none" w:sz="0" w:space="0" w:color="auto"/>
      </w:divBdr>
    </w:div>
    <w:div w:id="1597324525">
      <w:marLeft w:val="0"/>
      <w:marRight w:val="0"/>
      <w:marTop w:val="0"/>
      <w:marBottom w:val="0"/>
      <w:divBdr>
        <w:top w:val="none" w:sz="0" w:space="0" w:color="auto"/>
        <w:left w:val="none" w:sz="0" w:space="0" w:color="auto"/>
        <w:bottom w:val="none" w:sz="0" w:space="0" w:color="auto"/>
        <w:right w:val="none" w:sz="0" w:space="0" w:color="auto"/>
      </w:divBdr>
    </w:div>
    <w:div w:id="1597324526">
      <w:marLeft w:val="0"/>
      <w:marRight w:val="0"/>
      <w:marTop w:val="0"/>
      <w:marBottom w:val="0"/>
      <w:divBdr>
        <w:top w:val="none" w:sz="0" w:space="0" w:color="auto"/>
        <w:left w:val="none" w:sz="0" w:space="0" w:color="auto"/>
        <w:bottom w:val="none" w:sz="0" w:space="0" w:color="auto"/>
        <w:right w:val="none" w:sz="0" w:space="0" w:color="auto"/>
      </w:divBdr>
    </w:div>
    <w:div w:id="1597324527">
      <w:marLeft w:val="0"/>
      <w:marRight w:val="0"/>
      <w:marTop w:val="0"/>
      <w:marBottom w:val="0"/>
      <w:divBdr>
        <w:top w:val="none" w:sz="0" w:space="0" w:color="auto"/>
        <w:left w:val="none" w:sz="0" w:space="0" w:color="auto"/>
        <w:bottom w:val="none" w:sz="0" w:space="0" w:color="auto"/>
        <w:right w:val="none" w:sz="0" w:space="0" w:color="auto"/>
      </w:divBdr>
    </w:div>
    <w:div w:id="1597324528">
      <w:marLeft w:val="0"/>
      <w:marRight w:val="0"/>
      <w:marTop w:val="0"/>
      <w:marBottom w:val="0"/>
      <w:divBdr>
        <w:top w:val="none" w:sz="0" w:space="0" w:color="auto"/>
        <w:left w:val="none" w:sz="0" w:space="0" w:color="auto"/>
        <w:bottom w:val="none" w:sz="0" w:space="0" w:color="auto"/>
        <w:right w:val="none" w:sz="0" w:space="0" w:color="auto"/>
      </w:divBdr>
    </w:div>
    <w:div w:id="1597324529">
      <w:marLeft w:val="0"/>
      <w:marRight w:val="0"/>
      <w:marTop w:val="0"/>
      <w:marBottom w:val="0"/>
      <w:divBdr>
        <w:top w:val="none" w:sz="0" w:space="0" w:color="auto"/>
        <w:left w:val="none" w:sz="0" w:space="0" w:color="auto"/>
        <w:bottom w:val="none" w:sz="0" w:space="0" w:color="auto"/>
        <w:right w:val="none" w:sz="0" w:space="0" w:color="auto"/>
      </w:divBdr>
    </w:div>
    <w:div w:id="1597324530">
      <w:marLeft w:val="0"/>
      <w:marRight w:val="0"/>
      <w:marTop w:val="0"/>
      <w:marBottom w:val="0"/>
      <w:divBdr>
        <w:top w:val="none" w:sz="0" w:space="0" w:color="auto"/>
        <w:left w:val="none" w:sz="0" w:space="0" w:color="auto"/>
        <w:bottom w:val="none" w:sz="0" w:space="0" w:color="auto"/>
        <w:right w:val="none" w:sz="0" w:space="0" w:color="auto"/>
      </w:divBdr>
    </w:div>
    <w:div w:id="1597324531">
      <w:marLeft w:val="0"/>
      <w:marRight w:val="0"/>
      <w:marTop w:val="0"/>
      <w:marBottom w:val="0"/>
      <w:divBdr>
        <w:top w:val="none" w:sz="0" w:space="0" w:color="auto"/>
        <w:left w:val="none" w:sz="0" w:space="0" w:color="auto"/>
        <w:bottom w:val="none" w:sz="0" w:space="0" w:color="auto"/>
        <w:right w:val="none" w:sz="0" w:space="0" w:color="auto"/>
      </w:divBdr>
    </w:div>
    <w:div w:id="1597324532">
      <w:marLeft w:val="0"/>
      <w:marRight w:val="0"/>
      <w:marTop w:val="0"/>
      <w:marBottom w:val="0"/>
      <w:divBdr>
        <w:top w:val="none" w:sz="0" w:space="0" w:color="auto"/>
        <w:left w:val="none" w:sz="0" w:space="0" w:color="auto"/>
        <w:bottom w:val="none" w:sz="0" w:space="0" w:color="auto"/>
        <w:right w:val="none" w:sz="0" w:space="0" w:color="auto"/>
      </w:divBdr>
    </w:div>
    <w:div w:id="1597324533">
      <w:marLeft w:val="0"/>
      <w:marRight w:val="0"/>
      <w:marTop w:val="0"/>
      <w:marBottom w:val="0"/>
      <w:divBdr>
        <w:top w:val="none" w:sz="0" w:space="0" w:color="auto"/>
        <w:left w:val="none" w:sz="0" w:space="0" w:color="auto"/>
        <w:bottom w:val="none" w:sz="0" w:space="0" w:color="auto"/>
        <w:right w:val="none" w:sz="0" w:space="0" w:color="auto"/>
      </w:divBdr>
    </w:div>
    <w:div w:id="1597324534">
      <w:marLeft w:val="0"/>
      <w:marRight w:val="0"/>
      <w:marTop w:val="0"/>
      <w:marBottom w:val="0"/>
      <w:divBdr>
        <w:top w:val="none" w:sz="0" w:space="0" w:color="auto"/>
        <w:left w:val="none" w:sz="0" w:space="0" w:color="auto"/>
        <w:bottom w:val="none" w:sz="0" w:space="0" w:color="auto"/>
        <w:right w:val="none" w:sz="0" w:space="0" w:color="auto"/>
      </w:divBdr>
    </w:div>
    <w:div w:id="1597324535">
      <w:marLeft w:val="0"/>
      <w:marRight w:val="0"/>
      <w:marTop w:val="0"/>
      <w:marBottom w:val="0"/>
      <w:divBdr>
        <w:top w:val="none" w:sz="0" w:space="0" w:color="auto"/>
        <w:left w:val="none" w:sz="0" w:space="0" w:color="auto"/>
        <w:bottom w:val="none" w:sz="0" w:space="0" w:color="auto"/>
        <w:right w:val="none" w:sz="0" w:space="0" w:color="auto"/>
      </w:divBdr>
    </w:div>
    <w:div w:id="1597324536">
      <w:marLeft w:val="0"/>
      <w:marRight w:val="0"/>
      <w:marTop w:val="0"/>
      <w:marBottom w:val="0"/>
      <w:divBdr>
        <w:top w:val="none" w:sz="0" w:space="0" w:color="auto"/>
        <w:left w:val="none" w:sz="0" w:space="0" w:color="auto"/>
        <w:bottom w:val="none" w:sz="0" w:space="0" w:color="auto"/>
        <w:right w:val="none" w:sz="0" w:space="0" w:color="auto"/>
      </w:divBdr>
    </w:div>
    <w:div w:id="1597324537">
      <w:marLeft w:val="0"/>
      <w:marRight w:val="0"/>
      <w:marTop w:val="0"/>
      <w:marBottom w:val="0"/>
      <w:divBdr>
        <w:top w:val="none" w:sz="0" w:space="0" w:color="auto"/>
        <w:left w:val="none" w:sz="0" w:space="0" w:color="auto"/>
        <w:bottom w:val="none" w:sz="0" w:space="0" w:color="auto"/>
        <w:right w:val="none" w:sz="0" w:space="0" w:color="auto"/>
      </w:divBdr>
    </w:div>
    <w:div w:id="1597324538">
      <w:marLeft w:val="0"/>
      <w:marRight w:val="0"/>
      <w:marTop w:val="0"/>
      <w:marBottom w:val="0"/>
      <w:divBdr>
        <w:top w:val="none" w:sz="0" w:space="0" w:color="auto"/>
        <w:left w:val="none" w:sz="0" w:space="0" w:color="auto"/>
        <w:bottom w:val="none" w:sz="0" w:space="0" w:color="auto"/>
        <w:right w:val="none" w:sz="0" w:space="0" w:color="auto"/>
      </w:divBdr>
    </w:div>
    <w:div w:id="1597324539">
      <w:marLeft w:val="0"/>
      <w:marRight w:val="0"/>
      <w:marTop w:val="0"/>
      <w:marBottom w:val="0"/>
      <w:divBdr>
        <w:top w:val="none" w:sz="0" w:space="0" w:color="auto"/>
        <w:left w:val="none" w:sz="0" w:space="0" w:color="auto"/>
        <w:bottom w:val="none" w:sz="0" w:space="0" w:color="auto"/>
        <w:right w:val="none" w:sz="0" w:space="0" w:color="auto"/>
      </w:divBdr>
    </w:div>
    <w:div w:id="1597324540">
      <w:marLeft w:val="0"/>
      <w:marRight w:val="0"/>
      <w:marTop w:val="0"/>
      <w:marBottom w:val="0"/>
      <w:divBdr>
        <w:top w:val="none" w:sz="0" w:space="0" w:color="auto"/>
        <w:left w:val="none" w:sz="0" w:space="0" w:color="auto"/>
        <w:bottom w:val="none" w:sz="0" w:space="0" w:color="auto"/>
        <w:right w:val="none" w:sz="0" w:space="0" w:color="auto"/>
      </w:divBdr>
    </w:div>
    <w:div w:id="1597324541">
      <w:marLeft w:val="0"/>
      <w:marRight w:val="0"/>
      <w:marTop w:val="0"/>
      <w:marBottom w:val="0"/>
      <w:divBdr>
        <w:top w:val="none" w:sz="0" w:space="0" w:color="auto"/>
        <w:left w:val="none" w:sz="0" w:space="0" w:color="auto"/>
        <w:bottom w:val="none" w:sz="0" w:space="0" w:color="auto"/>
        <w:right w:val="none" w:sz="0" w:space="0" w:color="auto"/>
      </w:divBdr>
    </w:div>
    <w:div w:id="1597324542">
      <w:marLeft w:val="0"/>
      <w:marRight w:val="0"/>
      <w:marTop w:val="0"/>
      <w:marBottom w:val="0"/>
      <w:divBdr>
        <w:top w:val="none" w:sz="0" w:space="0" w:color="auto"/>
        <w:left w:val="none" w:sz="0" w:space="0" w:color="auto"/>
        <w:bottom w:val="none" w:sz="0" w:space="0" w:color="auto"/>
        <w:right w:val="none" w:sz="0" w:space="0" w:color="auto"/>
      </w:divBdr>
    </w:div>
    <w:div w:id="1597324543">
      <w:marLeft w:val="0"/>
      <w:marRight w:val="0"/>
      <w:marTop w:val="0"/>
      <w:marBottom w:val="0"/>
      <w:divBdr>
        <w:top w:val="none" w:sz="0" w:space="0" w:color="auto"/>
        <w:left w:val="none" w:sz="0" w:space="0" w:color="auto"/>
        <w:bottom w:val="none" w:sz="0" w:space="0" w:color="auto"/>
        <w:right w:val="none" w:sz="0" w:space="0" w:color="auto"/>
      </w:divBdr>
    </w:div>
    <w:div w:id="1597324544">
      <w:marLeft w:val="0"/>
      <w:marRight w:val="0"/>
      <w:marTop w:val="0"/>
      <w:marBottom w:val="0"/>
      <w:divBdr>
        <w:top w:val="none" w:sz="0" w:space="0" w:color="auto"/>
        <w:left w:val="none" w:sz="0" w:space="0" w:color="auto"/>
        <w:bottom w:val="none" w:sz="0" w:space="0" w:color="auto"/>
        <w:right w:val="none" w:sz="0" w:space="0" w:color="auto"/>
      </w:divBdr>
    </w:div>
    <w:div w:id="1597324545">
      <w:marLeft w:val="0"/>
      <w:marRight w:val="0"/>
      <w:marTop w:val="0"/>
      <w:marBottom w:val="0"/>
      <w:divBdr>
        <w:top w:val="none" w:sz="0" w:space="0" w:color="auto"/>
        <w:left w:val="none" w:sz="0" w:space="0" w:color="auto"/>
        <w:bottom w:val="none" w:sz="0" w:space="0" w:color="auto"/>
        <w:right w:val="none" w:sz="0" w:space="0" w:color="auto"/>
      </w:divBdr>
    </w:div>
    <w:div w:id="1597324546">
      <w:marLeft w:val="0"/>
      <w:marRight w:val="0"/>
      <w:marTop w:val="0"/>
      <w:marBottom w:val="0"/>
      <w:divBdr>
        <w:top w:val="none" w:sz="0" w:space="0" w:color="auto"/>
        <w:left w:val="none" w:sz="0" w:space="0" w:color="auto"/>
        <w:bottom w:val="none" w:sz="0" w:space="0" w:color="auto"/>
        <w:right w:val="none" w:sz="0" w:space="0" w:color="auto"/>
      </w:divBdr>
    </w:div>
    <w:div w:id="1597324547">
      <w:marLeft w:val="0"/>
      <w:marRight w:val="0"/>
      <w:marTop w:val="0"/>
      <w:marBottom w:val="0"/>
      <w:divBdr>
        <w:top w:val="none" w:sz="0" w:space="0" w:color="auto"/>
        <w:left w:val="none" w:sz="0" w:space="0" w:color="auto"/>
        <w:bottom w:val="none" w:sz="0" w:space="0" w:color="auto"/>
        <w:right w:val="none" w:sz="0" w:space="0" w:color="auto"/>
      </w:divBdr>
    </w:div>
    <w:div w:id="1597324548">
      <w:marLeft w:val="0"/>
      <w:marRight w:val="0"/>
      <w:marTop w:val="0"/>
      <w:marBottom w:val="0"/>
      <w:divBdr>
        <w:top w:val="none" w:sz="0" w:space="0" w:color="auto"/>
        <w:left w:val="none" w:sz="0" w:space="0" w:color="auto"/>
        <w:bottom w:val="none" w:sz="0" w:space="0" w:color="auto"/>
        <w:right w:val="none" w:sz="0" w:space="0" w:color="auto"/>
      </w:divBdr>
    </w:div>
    <w:div w:id="1597324549">
      <w:marLeft w:val="0"/>
      <w:marRight w:val="0"/>
      <w:marTop w:val="0"/>
      <w:marBottom w:val="0"/>
      <w:divBdr>
        <w:top w:val="none" w:sz="0" w:space="0" w:color="auto"/>
        <w:left w:val="none" w:sz="0" w:space="0" w:color="auto"/>
        <w:bottom w:val="none" w:sz="0" w:space="0" w:color="auto"/>
        <w:right w:val="none" w:sz="0" w:space="0" w:color="auto"/>
      </w:divBdr>
    </w:div>
    <w:div w:id="1597324550">
      <w:marLeft w:val="0"/>
      <w:marRight w:val="0"/>
      <w:marTop w:val="0"/>
      <w:marBottom w:val="0"/>
      <w:divBdr>
        <w:top w:val="none" w:sz="0" w:space="0" w:color="auto"/>
        <w:left w:val="none" w:sz="0" w:space="0" w:color="auto"/>
        <w:bottom w:val="none" w:sz="0" w:space="0" w:color="auto"/>
        <w:right w:val="none" w:sz="0" w:space="0" w:color="auto"/>
      </w:divBdr>
    </w:div>
    <w:div w:id="1597324551">
      <w:marLeft w:val="0"/>
      <w:marRight w:val="0"/>
      <w:marTop w:val="0"/>
      <w:marBottom w:val="0"/>
      <w:divBdr>
        <w:top w:val="none" w:sz="0" w:space="0" w:color="auto"/>
        <w:left w:val="none" w:sz="0" w:space="0" w:color="auto"/>
        <w:bottom w:val="none" w:sz="0" w:space="0" w:color="auto"/>
        <w:right w:val="none" w:sz="0" w:space="0" w:color="auto"/>
      </w:divBdr>
    </w:div>
    <w:div w:id="1597324552">
      <w:marLeft w:val="0"/>
      <w:marRight w:val="0"/>
      <w:marTop w:val="0"/>
      <w:marBottom w:val="0"/>
      <w:divBdr>
        <w:top w:val="none" w:sz="0" w:space="0" w:color="auto"/>
        <w:left w:val="none" w:sz="0" w:space="0" w:color="auto"/>
        <w:bottom w:val="none" w:sz="0" w:space="0" w:color="auto"/>
        <w:right w:val="none" w:sz="0" w:space="0" w:color="auto"/>
      </w:divBdr>
    </w:div>
    <w:div w:id="1597324553">
      <w:marLeft w:val="0"/>
      <w:marRight w:val="0"/>
      <w:marTop w:val="0"/>
      <w:marBottom w:val="0"/>
      <w:divBdr>
        <w:top w:val="none" w:sz="0" w:space="0" w:color="auto"/>
        <w:left w:val="none" w:sz="0" w:space="0" w:color="auto"/>
        <w:bottom w:val="none" w:sz="0" w:space="0" w:color="auto"/>
        <w:right w:val="none" w:sz="0" w:space="0" w:color="auto"/>
      </w:divBdr>
    </w:div>
    <w:div w:id="1597324554">
      <w:marLeft w:val="0"/>
      <w:marRight w:val="0"/>
      <w:marTop w:val="0"/>
      <w:marBottom w:val="0"/>
      <w:divBdr>
        <w:top w:val="none" w:sz="0" w:space="0" w:color="auto"/>
        <w:left w:val="none" w:sz="0" w:space="0" w:color="auto"/>
        <w:bottom w:val="none" w:sz="0" w:space="0" w:color="auto"/>
        <w:right w:val="none" w:sz="0" w:space="0" w:color="auto"/>
      </w:divBdr>
    </w:div>
    <w:div w:id="1597324555">
      <w:marLeft w:val="0"/>
      <w:marRight w:val="0"/>
      <w:marTop w:val="0"/>
      <w:marBottom w:val="0"/>
      <w:divBdr>
        <w:top w:val="none" w:sz="0" w:space="0" w:color="auto"/>
        <w:left w:val="none" w:sz="0" w:space="0" w:color="auto"/>
        <w:bottom w:val="none" w:sz="0" w:space="0" w:color="auto"/>
        <w:right w:val="none" w:sz="0" w:space="0" w:color="auto"/>
      </w:divBdr>
    </w:div>
    <w:div w:id="1597324556">
      <w:marLeft w:val="0"/>
      <w:marRight w:val="0"/>
      <w:marTop w:val="0"/>
      <w:marBottom w:val="0"/>
      <w:divBdr>
        <w:top w:val="none" w:sz="0" w:space="0" w:color="auto"/>
        <w:left w:val="none" w:sz="0" w:space="0" w:color="auto"/>
        <w:bottom w:val="none" w:sz="0" w:space="0" w:color="auto"/>
        <w:right w:val="none" w:sz="0" w:space="0" w:color="auto"/>
      </w:divBdr>
    </w:div>
    <w:div w:id="1597324557">
      <w:marLeft w:val="0"/>
      <w:marRight w:val="0"/>
      <w:marTop w:val="0"/>
      <w:marBottom w:val="0"/>
      <w:divBdr>
        <w:top w:val="none" w:sz="0" w:space="0" w:color="auto"/>
        <w:left w:val="none" w:sz="0" w:space="0" w:color="auto"/>
        <w:bottom w:val="none" w:sz="0" w:space="0" w:color="auto"/>
        <w:right w:val="none" w:sz="0" w:space="0" w:color="auto"/>
      </w:divBdr>
    </w:div>
    <w:div w:id="1597324558">
      <w:marLeft w:val="0"/>
      <w:marRight w:val="0"/>
      <w:marTop w:val="0"/>
      <w:marBottom w:val="0"/>
      <w:divBdr>
        <w:top w:val="none" w:sz="0" w:space="0" w:color="auto"/>
        <w:left w:val="none" w:sz="0" w:space="0" w:color="auto"/>
        <w:bottom w:val="none" w:sz="0" w:space="0" w:color="auto"/>
        <w:right w:val="none" w:sz="0" w:space="0" w:color="auto"/>
      </w:divBdr>
    </w:div>
    <w:div w:id="1597324559">
      <w:marLeft w:val="0"/>
      <w:marRight w:val="0"/>
      <w:marTop w:val="0"/>
      <w:marBottom w:val="0"/>
      <w:divBdr>
        <w:top w:val="none" w:sz="0" w:space="0" w:color="auto"/>
        <w:left w:val="none" w:sz="0" w:space="0" w:color="auto"/>
        <w:bottom w:val="none" w:sz="0" w:space="0" w:color="auto"/>
        <w:right w:val="none" w:sz="0" w:space="0" w:color="auto"/>
      </w:divBdr>
    </w:div>
    <w:div w:id="1597324560">
      <w:marLeft w:val="0"/>
      <w:marRight w:val="0"/>
      <w:marTop w:val="0"/>
      <w:marBottom w:val="0"/>
      <w:divBdr>
        <w:top w:val="none" w:sz="0" w:space="0" w:color="auto"/>
        <w:left w:val="none" w:sz="0" w:space="0" w:color="auto"/>
        <w:bottom w:val="none" w:sz="0" w:space="0" w:color="auto"/>
        <w:right w:val="none" w:sz="0" w:space="0" w:color="auto"/>
      </w:divBdr>
    </w:div>
    <w:div w:id="1597324561">
      <w:marLeft w:val="0"/>
      <w:marRight w:val="0"/>
      <w:marTop w:val="0"/>
      <w:marBottom w:val="0"/>
      <w:divBdr>
        <w:top w:val="none" w:sz="0" w:space="0" w:color="auto"/>
        <w:left w:val="none" w:sz="0" w:space="0" w:color="auto"/>
        <w:bottom w:val="none" w:sz="0" w:space="0" w:color="auto"/>
        <w:right w:val="none" w:sz="0" w:space="0" w:color="auto"/>
      </w:divBdr>
    </w:div>
    <w:div w:id="1597324562">
      <w:marLeft w:val="0"/>
      <w:marRight w:val="0"/>
      <w:marTop w:val="0"/>
      <w:marBottom w:val="0"/>
      <w:divBdr>
        <w:top w:val="none" w:sz="0" w:space="0" w:color="auto"/>
        <w:left w:val="none" w:sz="0" w:space="0" w:color="auto"/>
        <w:bottom w:val="none" w:sz="0" w:space="0" w:color="auto"/>
        <w:right w:val="none" w:sz="0" w:space="0" w:color="auto"/>
      </w:divBdr>
    </w:div>
    <w:div w:id="1597324563">
      <w:marLeft w:val="0"/>
      <w:marRight w:val="0"/>
      <w:marTop w:val="0"/>
      <w:marBottom w:val="0"/>
      <w:divBdr>
        <w:top w:val="none" w:sz="0" w:space="0" w:color="auto"/>
        <w:left w:val="none" w:sz="0" w:space="0" w:color="auto"/>
        <w:bottom w:val="none" w:sz="0" w:space="0" w:color="auto"/>
        <w:right w:val="none" w:sz="0" w:space="0" w:color="auto"/>
      </w:divBdr>
    </w:div>
    <w:div w:id="1597324564">
      <w:marLeft w:val="0"/>
      <w:marRight w:val="0"/>
      <w:marTop w:val="0"/>
      <w:marBottom w:val="0"/>
      <w:divBdr>
        <w:top w:val="none" w:sz="0" w:space="0" w:color="auto"/>
        <w:left w:val="none" w:sz="0" w:space="0" w:color="auto"/>
        <w:bottom w:val="none" w:sz="0" w:space="0" w:color="auto"/>
        <w:right w:val="none" w:sz="0" w:space="0" w:color="auto"/>
      </w:divBdr>
    </w:div>
    <w:div w:id="1597324565">
      <w:marLeft w:val="0"/>
      <w:marRight w:val="0"/>
      <w:marTop w:val="0"/>
      <w:marBottom w:val="0"/>
      <w:divBdr>
        <w:top w:val="none" w:sz="0" w:space="0" w:color="auto"/>
        <w:left w:val="none" w:sz="0" w:space="0" w:color="auto"/>
        <w:bottom w:val="none" w:sz="0" w:space="0" w:color="auto"/>
        <w:right w:val="none" w:sz="0" w:space="0" w:color="auto"/>
      </w:divBdr>
    </w:div>
    <w:div w:id="1597324566">
      <w:marLeft w:val="0"/>
      <w:marRight w:val="0"/>
      <w:marTop w:val="0"/>
      <w:marBottom w:val="0"/>
      <w:divBdr>
        <w:top w:val="none" w:sz="0" w:space="0" w:color="auto"/>
        <w:left w:val="none" w:sz="0" w:space="0" w:color="auto"/>
        <w:bottom w:val="none" w:sz="0" w:space="0" w:color="auto"/>
        <w:right w:val="none" w:sz="0" w:space="0" w:color="auto"/>
      </w:divBdr>
    </w:div>
    <w:div w:id="1597324567">
      <w:marLeft w:val="0"/>
      <w:marRight w:val="0"/>
      <w:marTop w:val="0"/>
      <w:marBottom w:val="0"/>
      <w:divBdr>
        <w:top w:val="none" w:sz="0" w:space="0" w:color="auto"/>
        <w:left w:val="none" w:sz="0" w:space="0" w:color="auto"/>
        <w:bottom w:val="none" w:sz="0" w:space="0" w:color="auto"/>
        <w:right w:val="none" w:sz="0" w:space="0" w:color="auto"/>
      </w:divBdr>
    </w:div>
    <w:div w:id="1597324568">
      <w:marLeft w:val="0"/>
      <w:marRight w:val="0"/>
      <w:marTop w:val="0"/>
      <w:marBottom w:val="0"/>
      <w:divBdr>
        <w:top w:val="none" w:sz="0" w:space="0" w:color="auto"/>
        <w:left w:val="none" w:sz="0" w:space="0" w:color="auto"/>
        <w:bottom w:val="none" w:sz="0" w:space="0" w:color="auto"/>
        <w:right w:val="none" w:sz="0" w:space="0" w:color="auto"/>
      </w:divBdr>
    </w:div>
    <w:div w:id="1597324570">
      <w:marLeft w:val="0"/>
      <w:marRight w:val="0"/>
      <w:marTop w:val="0"/>
      <w:marBottom w:val="0"/>
      <w:divBdr>
        <w:top w:val="none" w:sz="0" w:space="0" w:color="auto"/>
        <w:left w:val="none" w:sz="0" w:space="0" w:color="auto"/>
        <w:bottom w:val="none" w:sz="0" w:space="0" w:color="auto"/>
        <w:right w:val="none" w:sz="0" w:space="0" w:color="auto"/>
      </w:divBdr>
    </w:div>
    <w:div w:id="1597324571">
      <w:marLeft w:val="0"/>
      <w:marRight w:val="0"/>
      <w:marTop w:val="0"/>
      <w:marBottom w:val="0"/>
      <w:divBdr>
        <w:top w:val="none" w:sz="0" w:space="0" w:color="auto"/>
        <w:left w:val="none" w:sz="0" w:space="0" w:color="auto"/>
        <w:bottom w:val="none" w:sz="0" w:space="0" w:color="auto"/>
        <w:right w:val="none" w:sz="0" w:space="0" w:color="auto"/>
      </w:divBdr>
    </w:div>
    <w:div w:id="1597324572">
      <w:marLeft w:val="0"/>
      <w:marRight w:val="0"/>
      <w:marTop w:val="0"/>
      <w:marBottom w:val="0"/>
      <w:divBdr>
        <w:top w:val="none" w:sz="0" w:space="0" w:color="auto"/>
        <w:left w:val="none" w:sz="0" w:space="0" w:color="auto"/>
        <w:bottom w:val="none" w:sz="0" w:space="0" w:color="auto"/>
        <w:right w:val="none" w:sz="0" w:space="0" w:color="auto"/>
      </w:divBdr>
    </w:div>
    <w:div w:id="1597324573">
      <w:marLeft w:val="0"/>
      <w:marRight w:val="0"/>
      <w:marTop w:val="0"/>
      <w:marBottom w:val="0"/>
      <w:divBdr>
        <w:top w:val="none" w:sz="0" w:space="0" w:color="auto"/>
        <w:left w:val="none" w:sz="0" w:space="0" w:color="auto"/>
        <w:bottom w:val="none" w:sz="0" w:space="0" w:color="auto"/>
        <w:right w:val="none" w:sz="0" w:space="0" w:color="auto"/>
      </w:divBdr>
    </w:div>
    <w:div w:id="1597324574">
      <w:marLeft w:val="0"/>
      <w:marRight w:val="0"/>
      <w:marTop w:val="0"/>
      <w:marBottom w:val="0"/>
      <w:divBdr>
        <w:top w:val="none" w:sz="0" w:space="0" w:color="auto"/>
        <w:left w:val="none" w:sz="0" w:space="0" w:color="auto"/>
        <w:bottom w:val="none" w:sz="0" w:space="0" w:color="auto"/>
        <w:right w:val="none" w:sz="0" w:space="0" w:color="auto"/>
      </w:divBdr>
    </w:div>
    <w:div w:id="1597324575">
      <w:marLeft w:val="0"/>
      <w:marRight w:val="0"/>
      <w:marTop w:val="0"/>
      <w:marBottom w:val="0"/>
      <w:divBdr>
        <w:top w:val="none" w:sz="0" w:space="0" w:color="auto"/>
        <w:left w:val="none" w:sz="0" w:space="0" w:color="auto"/>
        <w:bottom w:val="none" w:sz="0" w:space="0" w:color="auto"/>
        <w:right w:val="none" w:sz="0" w:space="0" w:color="auto"/>
      </w:divBdr>
    </w:div>
    <w:div w:id="1597324576">
      <w:marLeft w:val="0"/>
      <w:marRight w:val="0"/>
      <w:marTop w:val="0"/>
      <w:marBottom w:val="0"/>
      <w:divBdr>
        <w:top w:val="none" w:sz="0" w:space="0" w:color="auto"/>
        <w:left w:val="none" w:sz="0" w:space="0" w:color="auto"/>
        <w:bottom w:val="none" w:sz="0" w:space="0" w:color="auto"/>
        <w:right w:val="none" w:sz="0" w:space="0" w:color="auto"/>
      </w:divBdr>
    </w:div>
    <w:div w:id="1597324577">
      <w:marLeft w:val="0"/>
      <w:marRight w:val="0"/>
      <w:marTop w:val="0"/>
      <w:marBottom w:val="0"/>
      <w:divBdr>
        <w:top w:val="none" w:sz="0" w:space="0" w:color="auto"/>
        <w:left w:val="none" w:sz="0" w:space="0" w:color="auto"/>
        <w:bottom w:val="none" w:sz="0" w:space="0" w:color="auto"/>
        <w:right w:val="none" w:sz="0" w:space="0" w:color="auto"/>
      </w:divBdr>
    </w:div>
    <w:div w:id="1597324578">
      <w:marLeft w:val="0"/>
      <w:marRight w:val="0"/>
      <w:marTop w:val="0"/>
      <w:marBottom w:val="0"/>
      <w:divBdr>
        <w:top w:val="none" w:sz="0" w:space="0" w:color="auto"/>
        <w:left w:val="none" w:sz="0" w:space="0" w:color="auto"/>
        <w:bottom w:val="none" w:sz="0" w:space="0" w:color="auto"/>
        <w:right w:val="none" w:sz="0" w:space="0" w:color="auto"/>
      </w:divBdr>
    </w:div>
    <w:div w:id="1597324579">
      <w:marLeft w:val="0"/>
      <w:marRight w:val="0"/>
      <w:marTop w:val="0"/>
      <w:marBottom w:val="0"/>
      <w:divBdr>
        <w:top w:val="none" w:sz="0" w:space="0" w:color="auto"/>
        <w:left w:val="none" w:sz="0" w:space="0" w:color="auto"/>
        <w:bottom w:val="none" w:sz="0" w:space="0" w:color="auto"/>
        <w:right w:val="none" w:sz="0" w:space="0" w:color="auto"/>
      </w:divBdr>
    </w:div>
    <w:div w:id="1597324580">
      <w:marLeft w:val="0"/>
      <w:marRight w:val="0"/>
      <w:marTop w:val="0"/>
      <w:marBottom w:val="0"/>
      <w:divBdr>
        <w:top w:val="none" w:sz="0" w:space="0" w:color="auto"/>
        <w:left w:val="none" w:sz="0" w:space="0" w:color="auto"/>
        <w:bottom w:val="none" w:sz="0" w:space="0" w:color="auto"/>
        <w:right w:val="none" w:sz="0" w:space="0" w:color="auto"/>
      </w:divBdr>
    </w:div>
    <w:div w:id="1597324581">
      <w:marLeft w:val="0"/>
      <w:marRight w:val="0"/>
      <w:marTop w:val="0"/>
      <w:marBottom w:val="0"/>
      <w:divBdr>
        <w:top w:val="none" w:sz="0" w:space="0" w:color="auto"/>
        <w:left w:val="none" w:sz="0" w:space="0" w:color="auto"/>
        <w:bottom w:val="none" w:sz="0" w:space="0" w:color="auto"/>
        <w:right w:val="none" w:sz="0" w:space="0" w:color="auto"/>
      </w:divBdr>
    </w:div>
    <w:div w:id="1597324582">
      <w:marLeft w:val="0"/>
      <w:marRight w:val="0"/>
      <w:marTop w:val="0"/>
      <w:marBottom w:val="0"/>
      <w:divBdr>
        <w:top w:val="none" w:sz="0" w:space="0" w:color="auto"/>
        <w:left w:val="none" w:sz="0" w:space="0" w:color="auto"/>
        <w:bottom w:val="none" w:sz="0" w:space="0" w:color="auto"/>
        <w:right w:val="none" w:sz="0" w:space="0" w:color="auto"/>
      </w:divBdr>
    </w:div>
    <w:div w:id="1597324583">
      <w:marLeft w:val="0"/>
      <w:marRight w:val="0"/>
      <w:marTop w:val="0"/>
      <w:marBottom w:val="0"/>
      <w:divBdr>
        <w:top w:val="none" w:sz="0" w:space="0" w:color="auto"/>
        <w:left w:val="none" w:sz="0" w:space="0" w:color="auto"/>
        <w:bottom w:val="none" w:sz="0" w:space="0" w:color="auto"/>
        <w:right w:val="none" w:sz="0" w:space="0" w:color="auto"/>
      </w:divBdr>
    </w:div>
    <w:div w:id="1597324584">
      <w:marLeft w:val="0"/>
      <w:marRight w:val="0"/>
      <w:marTop w:val="0"/>
      <w:marBottom w:val="0"/>
      <w:divBdr>
        <w:top w:val="none" w:sz="0" w:space="0" w:color="auto"/>
        <w:left w:val="none" w:sz="0" w:space="0" w:color="auto"/>
        <w:bottom w:val="none" w:sz="0" w:space="0" w:color="auto"/>
        <w:right w:val="none" w:sz="0" w:space="0" w:color="auto"/>
      </w:divBdr>
    </w:div>
    <w:div w:id="1597324585">
      <w:marLeft w:val="0"/>
      <w:marRight w:val="0"/>
      <w:marTop w:val="0"/>
      <w:marBottom w:val="0"/>
      <w:divBdr>
        <w:top w:val="none" w:sz="0" w:space="0" w:color="auto"/>
        <w:left w:val="none" w:sz="0" w:space="0" w:color="auto"/>
        <w:bottom w:val="none" w:sz="0" w:space="0" w:color="auto"/>
        <w:right w:val="none" w:sz="0" w:space="0" w:color="auto"/>
      </w:divBdr>
    </w:div>
    <w:div w:id="1597324586">
      <w:marLeft w:val="0"/>
      <w:marRight w:val="0"/>
      <w:marTop w:val="0"/>
      <w:marBottom w:val="0"/>
      <w:divBdr>
        <w:top w:val="none" w:sz="0" w:space="0" w:color="auto"/>
        <w:left w:val="none" w:sz="0" w:space="0" w:color="auto"/>
        <w:bottom w:val="none" w:sz="0" w:space="0" w:color="auto"/>
        <w:right w:val="none" w:sz="0" w:space="0" w:color="auto"/>
      </w:divBdr>
    </w:div>
    <w:div w:id="1597324587">
      <w:marLeft w:val="0"/>
      <w:marRight w:val="0"/>
      <w:marTop w:val="0"/>
      <w:marBottom w:val="0"/>
      <w:divBdr>
        <w:top w:val="none" w:sz="0" w:space="0" w:color="auto"/>
        <w:left w:val="none" w:sz="0" w:space="0" w:color="auto"/>
        <w:bottom w:val="none" w:sz="0" w:space="0" w:color="auto"/>
        <w:right w:val="none" w:sz="0" w:space="0" w:color="auto"/>
      </w:divBdr>
    </w:div>
    <w:div w:id="1597324588">
      <w:marLeft w:val="0"/>
      <w:marRight w:val="0"/>
      <w:marTop w:val="0"/>
      <w:marBottom w:val="0"/>
      <w:divBdr>
        <w:top w:val="none" w:sz="0" w:space="0" w:color="auto"/>
        <w:left w:val="none" w:sz="0" w:space="0" w:color="auto"/>
        <w:bottom w:val="none" w:sz="0" w:space="0" w:color="auto"/>
        <w:right w:val="none" w:sz="0" w:space="0" w:color="auto"/>
      </w:divBdr>
    </w:div>
    <w:div w:id="1597324589">
      <w:marLeft w:val="0"/>
      <w:marRight w:val="0"/>
      <w:marTop w:val="0"/>
      <w:marBottom w:val="0"/>
      <w:divBdr>
        <w:top w:val="none" w:sz="0" w:space="0" w:color="auto"/>
        <w:left w:val="none" w:sz="0" w:space="0" w:color="auto"/>
        <w:bottom w:val="none" w:sz="0" w:space="0" w:color="auto"/>
        <w:right w:val="none" w:sz="0" w:space="0" w:color="auto"/>
      </w:divBdr>
    </w:div>
    <w:div w:id="1597324590">
      <w:marLeft w:val="0"/>
      <w:marRight w:val="0"/>
      <w:marTop w:val="0"/>
      <w:marBottom w:val="0"/>
      <w:divBdr>
        <w:top w:val="none" w:sz="0" w:space="0" w:color="auto"/>
        <w:left w:val="none" w:sz="0" w:space="0" w:color="auto"/>
        <w:bottom w:val="none" w:sz="0" w:space="0" w:color="auto"/>
        <w:right w:val="none" w:sz="0" w:space="0" w:color="auto"/>
      </w:divBdr>
    </w:div>
    <w:div w:id="1597324591">
      <w:marLeft w:val="0"/>
      <w:marRight w:val="0"/>
      <w:marTop w:val="0"/>
      <w:marBottom w:val="0"/>
      <w:divBdr>
        <w:top w:val="none" w:sz="0" w:space="0" w:color="auto"/>
        <w:left w:val="none" w:sz="0" w:space="0" w:color="auto"/>
        <w:bottom w:val="none" w:sz="0" w:space="0" w:color="auto"/>
        <w:right w:val="none" w:sz="0" w:space="0" w:color="auto"/>
      </w:divBdr>
    </w:div>
    <w:div w:id="1597324592">
      <w:marLeft w:val="0"/>
      <w:marRight w:val="0"/>
      <w:marTop w:val="0"/>
      <w:marBottom w:val="0"/>
      <w:divBdr>
        <w:top w:val="none" w:sz="0" w:space="0" w:color="auto"/>
        <w:left w:val="none" w:sz="0" w:space="0" w:color="auto"/>
        <w:bottom w:val="none" w:sz="0" w:space="0" w:color="auto"/>
        <w:right w:val="none" w:sz="0" w:space="0" w:color="auto"/>
      </w:divBdr>
    </w:div>
    <w:div w:id="1597324593">
      <w:marLeft w:val="0"/>
      <w:marRight w:val="0"/>
      <w:marTop w:val="0"/>
      <w:marBottom w:val="0"/>
      <w:divBdr>
        <w:top w:val="none" w:sz="0" w:space="0" w:color="auto"/>
        <w:left w:val="none" w:sz="0" w:space="0" w:color="auto"/>
        <w:bottom w:val="none" w:sz="0" w:space="0" w:color="auto"/>
        <w:right w:val="none" w:sz="0" w:space="0" w:color="auto"/>
      </w:divBdr>
    </w:div>
    <w:div w:id="1597324594">
      <w:marLeft w:val="0"/>
      <w:marRight w:val="0"/>
      <w:marTop w:val="0"/>
      <w:marBottom w:val="0"/>
      <w:divBdr>
        <w:top w:val="none" w:sz="0" w:space="0" w:color="auto"/>
        <w:left w:val="none" w:sz="0" w:space="0" w:color="auto"/>
        <w:bottom w:val="none" w:sz="0" w:space="0" w:color="auto"/>
        <w:right w:val="none" w:sz="0" w:space="0" w:color="auto"/>
      </w:divBdr>
    </w:div>
    <w:div w:id="1597324595">
      <w:marLeft w:val="0"/>
      <w:marRight w:val="0"/>
      <w:marTop w:val="0"/>
      <w:marBottom w:val="0"/>
      <w:divBdr>
        <w:top w:val="none" w:sz="0" w:space="0" w:color="auto"/>
        <w:left w:val="none" w:sz="0" w:space="0" w:color="auto"/>
        <w:bottom w:val="none" w:sz="0" w:space="0" w:color="auto"/>
        <w:right w:val="none" w:sz="0" w:space="0" w:color="auto"/>
      </w:divBdr>
    </w:div>
    <w:div w:id="1597324596">
      <w:marLeft w:val="0"/>
      <w:marRight w:val="0"/>
      <w:marTop w:val="0"/>
      <w:marBottom w:val="0"/>
      <w:divBdr>
        <w:top w:val="none" w:sz="0" w:space="0" w:color="auto"/>
        <w:left w:val="none" w:sz="0" w:space="0" w:color="auto"/>
        <w:bottom w:val="none" w:sz="0" w:space="0" w:color="auto"/>
        <w:right w:val="none" w:sz="0" w:space="0" w:color="auto"/>
      </w:divBdr>
    </w:div>
    <w:div w:id="1597324597">
      <w:marLeft w:val="0"/>
      <w:marRight w:val="0"/>
      <w:marTop w:val="0"/>
      <w:marBottom w:val="0"/>
      <w:divBdr>
        <w:top w:val="none" w:sz="0" w:space="0" w:color="auto"/>
        <w:left w:val="none" w:sz="0" w:space="0" w:color="auto"/>
        <w:bottom w:val="none" w:sz="0" w:space="0" w:color="auto"/>
        <w:right w:val="none" w:sz="0" w:space="0" w:color="auto"/>
      </w:divBdr>
    </w:div>
    <w:div w:id="1597324598">
      <w:marLeft w:val="0"/>
      <w:marRight w:val="0"/>
      <w:marTop w:val="0"/>
      <w:marBottom w:val="0"/>
      <w:divBdr>
        <w:top w:val="none" w:sz="0" w:space="0" w:color="auto"/>
        <w:left w:val="none" w:sz="0" w:space="0" w:color="auto"/>
        <w:bottom w:val="none" w:sz="0" w:space="0" w:color="auto"/>
        <w:right w:val="none" w:sz="0" w:space="0" w:color="auto"/>
      </w:divBdr>
    </w:div>
    <w:div w:id="1597324599">
      <w:marLeft w:val="0"/>
      <w:marRight w:val="0"/>
      <w:marTop w:val="0"/>
      <w:marBottom w:val="0"/>
      <w:divBdr>
        <w:top w:val="none" w:sz="0" w:space="0" w:color="auto"/>
        <w:left w:val="none" w:sz="0" w:space="0" w:color="auto"/>
        <w:bottom w:val="none" w:sz="0" w:space="0" w:color="auto"/>
        <w:right w:val="none" w:sz="0" w:space="0" w:color="auto"/>
      </w:divBdr>
    </w:div>
    <w:div w:id="1597324600">
      <w:marLeft w:val="0"/>
      <w:marRight w:val="0"/>
      <w:marTop w:val="0"/>
      <w:marBottom w:val="0"/>
      <w:divBdr>
        <w:top w:val="none" w:sz="0" w:space="0" w:color="auto"/>
        <w:left w:val="none" w:sz="0" w:space="0" w:color="auto"/>
        <w:bottom w:val="none" w:sz="0" w:space="0" w:color="auto"/>
        <w:right w:val="none" w:sz="0" w:space="0" w:color="auto"/>
      </w:divBdr>
    </w:div>
    <w:div w:id="1597324601">
      <w:marLeft w:val="0"/>
      <w:marRight w:val="0"/>
      <w:marTop w:val="0"/>
      <w:marBottom w:val="0"/>
      <w:divBdr>
        <w:top w:val="none" w:sz="0" w:space="0" w:color="auto"/>
        <w:left w:val="none" w:sz="0" w:space="0" w:color="auto"/>
        <w:bottom w:val="none" w:sz="0" w:space="0" w:color="auto"/>
        <w:right w:val="none" w:sz="0" w:space="0" w:color="auto"/>
      </w:divBdr>
    </w:div>
    <w:div w:id="1597324602">
      <w:marLeft w:val="0"/>
      <w:marRight w:val="0"/>
      <w:marTop w:val="0"/>
      <w:marBottom w:val="0"/>
      <w:divBdr>
        <w:top w:val="none" w:sz="0" w:space="0" w:color="auto"/>
        <w:left w:val="none" w:sz="0" w:space="0" w:color="auto"/>
        <w:bottom w:val="none" w:sz="0" w:space="0" w:color="auto"/>
        <w:right w:val="none" w:sz="0" w:space="0" w:color="auto"/>
      </w:divBdr>
    </w:div>
    <w:div w:id="1597324603">
      <w:marLeft w:val="0"/>
      <w:marRight w:val="0"/>
      <w:marTop w:val="0"/>
      <w:marBottom w:val="0"/>
      <w:divBdr>
        <w:top w:val="none" w:sz="0" w:space="0" w:color="auto"/>
        <w:left w:val="none" w:sz="0" w:space="0" w:color="auto"/>
        <w:bottom w:val="none" w:sz="0" w:space="0" w:color="auto"/>
        <w:right w:val="none" w:sz="0" w:space="0" w:color="auto"/>
      </w:divBdr>
    </w:div>
    <w:div w:id="1597324604">
      <w:marLeft w:val="0"/>
      <w:marRight w:val="0"/>
      <w:marTop w:val="0"/>
      <w:marBottom w:val="0"/>
      <w:divBdr>
        <w:top w:val="none" w:sz="0" w:space="0" w:color="auto"/>
        <w:left w:val="none" w:sz="0" w:space="0" w:color="auto"/>
        <w:bottom w:val="none" w:sz="0" w:space="0" w:color="auto"/>
        <w:right w:val="none" w:sz="0" w:space="0" w:color="auto"/>
      </w:divBdr>
    </w:div>
    <w:div w:id="1597324605">
      <w:marLeft w:val="0"/>
      <w:marRight w:val="0"/>
      <w:marTop w:val="0"/>
      <w:marBottom w:val="0"/>
      <w:divBdr>
        <w:top w:val="none" w:sz="0" w:space="0" w:color="auto"/>
        <w:left w:val="none" w:sz="0" w:space="0" w:color="auto"/>
        <w:bottom w:val="none" w:sz="0" w:space="0" w:color="auto"/>
        <w:right w:val="none" w:sz="0" w:space="0" w:color="auto"/>
      </w:divBdr>
    </w:div>
    <w:div w:id="1597324606">
      <w:marLeft w:val="0"/>
      <w:marRight w:val="0"/>
      <w:marTop w:val="0"/>
      <w:marBottom w:val="0"/>
      <w:divBdr>
        <w:top w:val="none" w:sz="0" w:space="0" w:color="auto"/>
        <w:left w:val="none" w:sz="0" w:space="0" w:color="auto"/>
        <w:bottom w:val="none" w:sz="0" w:space="0" w:color="auto"/>
        <w:right w:val="none" w:sz="0" w:space="0" w:color="auto"/>
      </w:divBdr>
    </w:div>
    <w:div w:id="1597324607">
      <w:marLeft w:val="0"/>
      <w:marRight w:val="0"/>
      <w:marTop w:val="0"/>
      <w:marBottom w:val="0"/>
      <w:divBdr>
        <w:top w:val="none" w:sz="0" w:space="0" w:color="auto"/>
        <w:left w:val="none" w:sz="0" w:space="0" w:color="auto"/>
        <w:bottom w:val="none" w:sz="0" w:space="0" w:color="auto"/>
        <w:right w:val="none" w:sz="0" w:space="0" w:color="auto"/>
      </w:divBdr>
    </w:div>
    <w:div w:id="1597324608">
      <w:marLeft w:val="0"/>
      <w:marRight w:val="0"/>
      <w:marTop w:val="0"/>
      <w:marBottom w:val="0"/>
      <w:divBdr>
        <w:top w:val="none" w:sz="0" w:space="0" w:color="auto"/>
        <w:left w:val="none" w:sz="0" w:space="0" w:color="auto"/>
        <w:bottom w:val="none" w:sz="0" w:space="0" w:color="auto"/>
        <w:right w:val="none" w:sz="0" w:space="0" w:color="auto"/>
      </w:divBdr>
    </w:div>
    <w:div w:id="1597324609">
      <w:marLeft w:val="0"/>
      <w:marRight w:val="0"/>
      <w:marTop w:val="0"/>
      <w:marBottom w:val="0"/>
      <w:divBdr>
        <w:top w:val="none" w:sz="0" w:space="0" w:color="auto"/>
        <w:left w:val="none" w:sz="0" w:space="0" w:color="auto"/>
        <w:bottom w:val="none" w:sz="0" w:space="0" w:color="auto"/>
        <w:right w:val="none" w:sz="0" w:space="0" w:color="auto"/>
      </w:divBdr>
    </w:div>
    <w:div w:id="1597324610">
      <w:marLeft w:val="0"/>
      <w:marRight w:val="0"/>
      <w:marTop w:val="0"/>
      <w:marBottom w:val="0"/>
      <w:divBdr>
        <w:top w:val="none" w:sz="0" w:space="0" w:color="auto"/>
        <w:left w:val="none" w:sz="0" w:space="0" w:color="auto"/>
        <w:bottom w:val="none" w:sz="0" w:space="0" w:color="auto"/>
        <w:right w:val="none" w:sz="0" w:space="0" w:color="auto"/>
      </w:divBdr>
    </w:div>
    <w:div w:id="1597324611">
      <w:marLeft w:val="0"/>
      <w:marRight w:val="0"/>
      <w:marTop w:val="0"/>
      <w:marBottom w:val="0"/>
      <w:divBdr>
        <w:top w:val="none" w:sz="0" w:space="0" w:color="auto"/>
        <w:left w:val="none" w:sz="0" w:space="0" w:color="auto"/>
        <w:bottom w:val="none" w:sz="0" w:space="0" w:color="auto"/>
        <w:right w:val="none" w:sz="0" w:space="0" w:color="auto"/>
      </w:divBdr>
    </w:div>
    <w:div w:id="1597324612">
      <w:marLeft w:val="0"/>
      <w:marRight w:val="0"/>
      <w:marTop w:val="0"/>
      <w:marBottom w:val="0"/>
      <w:divBdr>
        <w:top w:val="none" w:sz="0" w:space="0" w:color="auto"/>
        <w:left w:val="none" w:sz="0" w:space="0" w:color="auto"/>
        <w:bottom w:val="none" w:sz="0" w:space="0" w:color="auto"/>
        <w:right w:val="none" w:sz="0" w:space="0" w:color="auto"/>
      </w:divBdr>
    </w:div>
    <w:div w:id="1597324613">
      <w:marLeft w:val="0"/>
      <w:marRight w:val="0"/>
      <w:marTop w:val="0"/>
      <w:marBottom w:val="0"/>
      <w:divBdr>
        <w:top w:val="none" w:sz="0" w:space="0" w:color="auto"/>
        <w:left w:val="none" w:sz="0" w:space="0" w:color="auto"/>
        <w:bottom w:val="none" w:sz="0" w:space="0" w:color="auto"/>
        <w:right w:val="none" w:sz="0" w:space="0" w:color="auto"/>
      </w:divBdr>
    </w:div>
    <w:div w:id="1597324614">
      <w:marLeft w:val="0"/>
      <w:marRight w:val="0"/>
      <w:marTop w:val="0"/>
      <w:marBottom w:val="0"/>
      <w:divBdr>
        <w:top w:val="none" w:sz="0" w:space="0" w:color="auto"/>
        <w:left w:val="none" w:sz="0" w:space="0" w:color="auto"/>
        <w:bottom w:val="none" w:sz="0" w:space="0" w:color="auto"/>
        <w:right w:val="none" w:sz="0" w:space="0" w:color="auto"/>
      </w:divBdr>
      <w:divsChild>
        <w:div w:id="1597324569">
          <w:marLeft w:val="0"/>
          <w:marRight w:val="0"/>
          <w:marTop w:val="0"/>
          <w:marBottom w:val="0"/>
          <w:divBdr>
            <w:top w:val="none" w:sz="0" w:space="0" w:color="auto"/>
            <w:left w:val="none" w:sz="0" w:space="0" w:color="auto"/>
            <w:bottom w:val="none" w:sz="0" w:space="0" w:color="auto"/>
            <w:right w:val="none" w:sz="0" w:space="0" w:color="auto"/>
          </w:divBdr>
        </w:div>
      </w:divsChild>
    </w:div>
    <w:div w:id="1597324615">
      <w:marLeft w:val="0"/>
      <w:marRight w:val="0"/>
      <w:marTop w:val="0"/>
      <w:marBottom w:val="0"/>
      <w:divBdr>
        <w:top w:val="none" w:sz="0" w:space="0" w:color="auto"/>
        <w:left w:val="none" w:sz="0" w:space="0" w:color="auto"/>
        <w:bottom w:val="none" w:sz="0" w:space="0" w:color="auto"/>
        <w:right w:val="none" w:sz="0" w:space="0" w:color="auto"/>
      </w:divBdr>
    </w:div>
    <w:div w:id="1597324616">
      <w:marLeft w:val="0"/>
      <w:marRight w:val="0"/>
      <w:marTop w:val="0"/>
      <w:marBottom w:val="0"/>
      <w:divBdr>
        <w:top w:val="none" w:sz="0" w:space="0" w:color="auto"/>
        <w:left w:val="none" w:sz="0" w:space="0" w:color="auto"/>
        <w:bottom w:val="none" w:sz="0" w:space="0" w:color="auto"/>
        <w:right w:val="none" w:sz="0" w:space="0" w:color="auto"/>
      </w:divBdr>
    </w:div>
    <w:div w:id="1597324617">
      <w:marLeft w:val="0"/>
      <w:marRight w:val="0"/>
      <w:marTop w:val="0"/>
      <w:marBottom w:val="0"/>
      <w:divBdr>
        <w:top w:val="none" w:sz="0" w:space="0" w:color="auto"/>
        <w:left w:val="none" w:sz="0" w:space="0" w:color="auto"/>
        <w:bottom w:val="none" w:sz="0" w:space="0" w:color="auto"/>
        <w:right w:val="none" w:sz="0" w:space="0" w:color="auto"/>
      </w:divBdr>
    </w:div>
    <w:div w:id="1597324618">
      <w:marLeft w:val="0"/>
      <w:marRight w:val="0"/>
      <w:marTop w:val="0"/>
      <w:marBottom w:val="0"/>
      <w:divBdr>
        <w:top w:val="none" w:sz="0" w:space="0" w:color="auto"/>
        <w:left w:val="none" w:sz="0" w:space="0" w:color="auto"/>
        <w:bottom w:val="none" w:sz="0" w:space="0" w:color="auto"/>
        <w:right w:val="none" w:sz="0" w:space="0" w:color="auto"/>
      </w:divBdr>
    </w:div>
    <w:div w:id="1597324619">
      <w:marLeft w:val="0"/>
      <w:marRight w:val="0"/>
      <w:marTop w:val="0"/>
      <w:marBottom w:val="0"/>
      <w:divBdr>
        <w:top w:val="none" w:sz="0" w:space="0" w:color="auto"/>
        <w:left w:val="none" w:sz="0" w:space="0" w:color="auto"/>
        <w:bottom w:val="none" w:sz="0" w:space="0" w:color="auto"/>
        <w:right w:val="none" w:sz="0" w:space="0" w:color="auto"/>
      </w:divBdr>
    </w:div>
    <w:div w:id="1597324620">
      <w:marLeft w:val="0"/>
      <w:marRight w:val="0"/>
      <w:marTop w:val="0"/>
      <w:marBottom w:val="0"/>
      <w:divBdr>
        <w:top w:val="none" w:sz="0" w:space="0" w:color="auto"/>
        <w:left w:val="none" w:sz="0" w:space="0" w:color="auto"/>
        <w:bottom w:val="none" w:sz="0" w:space="0" w:color="auto"/>
        <w:right w:val="none" w:sz="0" w:space="0" w:color="auto"/>
      </w:divBdr>
    </w:div>
    <w:div w:id="1597324621">
      <w:marLeft w:val="0"/>
      <w:marRight w:val="0"/>
      <w:marTop w:val="0"/>
      <w:marBottom w:val="0"/>
      <w:divBdr>
        <w:top w:val="none" w:sz="0" w:space="0" w:color="auto"/>
        <w:left w:val="none" w:sz="0" w:space="0" w:color="auto"/>
        <w:bottom w:val="none" w:sz="0" w:space="0" w:color="auto"/>
        <w:right w:val="none" w:sz="0" w:space="0" w:color="auto"/>
      </w:divBdr>
    </w:div>
    <w:div w:id="1597324622">
      <w:marLeft w:val="0"/>
      <w:marRight w:val="0"/>
      <w:marTop w:val="0"/>
      <w:marBottom w:val="0"/>
      <w:divBdr>
        <w:top w:val="none" w:sz="0" w:space="0" w:color="auto"/>
        <w:left w:val="none" w:sz="0" w:space="0" w:color="auto"/>
        <w:bottom w:val="none" w:sz="0" w:space="0" w:color="auto"/>
        <w:right w:val="none" w:sz="0" w:space="0" w:color="auto"/>
      </w:divBdr>
    </w:div>
    <w:div w:id="1597324623">
      <w:marLeft w:val="0"/>
      <w:marRight w:val="0"/>
      <w:marTop w:val="0"/>
      <w:marBottom w:val="0"/>
      <w:divBdr>
        <w:top w:val="none" w:sz="0" w:space="0" w:color="auto"/>
        <w:left w:val="none" w:sz="0" w:space="0" w:color="auto"/>
        <w:bottom w:val="none" w:sz="0" w:space="0" w:color="auto"/>
        <w:right w:val="none" w:sz="0" w:space="0" w:color="auto"/>
      </w:divBdr>
    </w:div>
    <w:div w:id="1597324624">
      <w:marLeft w:val="0"/>
      <w:marRight w:val="0"/>
      <w:marTop w:val="0"/>
      <w:marBottom w:val="0"/>
      <w:divBdr>
        <w:top w:val="none" w:sz="0" w:space="0" w:color="auto"/>
        <w:left w:val="none" w:sz="0" w:space="0" w:color="auto"/>
        <w:bottom w:val="none" w:sz="0" w:space="0" w:color="auto"/>
        <w:right w:val="none" w:sz="0" w:space="0" w:color="auto"/>
      </w:divBdr>
    </w:div>
    <w:div w:id="1597324625">
      <w:marLeft w:val="0"/>
      <w:marRight w:val="0"/>
      <w:marTop w:val="0"/>
      <w:marBottom w:val="0"/>
      <w:divBdr>
        <w:top w:val="none" w:sz="0" w:space="0" w:color="auto"/>
        <w:left w:val="none" w:sz="0" w:space="0" w:color="auto"/>
        <w:bottom w:val="none" w:sz="0" w:space="0" w:color="auto"/>
        <w:right w:val="none" w:sz="0" w:space="0" w:color="auto"/>
      </w:divBdr>
    </w:div>
    <w:div w:id="1597324626">
      <w:marLeft w:val="0"/>
      <w:marRight w:val="0"/>
      <w:marTop w:val="0"/>
      <w:marBottom w:val="0"/>
      <w:divBdr>
        <w:top w:val="none" w:sz="0" w:space="0" w:color="auto"/>
        <w:left w:val="none" w:sz="0" w:space="0" w:color="auto"/>
        <w:bottom w:val="none" w:sz="0" w:space="0" w:color="auto"/>
        <w:right w:val="none" w:sz="0" w:space="0" w:color="auto"/>
      </w:divBdr>
    </w:div>
    <w:div w:id="1597324627">
      <w:marLeft w:val="0"/>
      <w:marRight w:val="0"/>
      <w:marTop w:val="0"/>
      <w:marBottom w:val="0"/>
      <w:divBdr>
        <w:top w:val="none" w:sz="0" w:space="0" w:color="auto"/>
        <w:left w:val="none" w:sz="0" w:space="0" w:color="auto"/>
        <w:bottom w:val="none" w:sz="0" w:space="0" w:color="auto"/>
        <w:right w:val="none" w:sz="0" w:space="0" w:color="auto"/>
      </w:divBdr>
    </w:div>
    <w:div w:id="1597324628">
      <w:marLeft w:val="0"/>
      <w:marRight w:val="0"/>
      <w:marTop w:val="0"/>
      <w:marBottom w:val="0"/>
      <w:divBdr>
        <w:top w:val="none" w:sz="0" w:space="0" w:color="auto"/>
        <w:left w:val="none" w:sz="0" w:space="0" w:color="auto"/>
        <w:bottom w:val="none" w:sz="0" w:space="0" w:color="auto"/>
        <w:right w:val="none" w:sz="0" w:space="0" w:color="auto"/>
      </w:divBdr>
    </w:div>
    <w:div w:id="1597324629">
      <w:marLeft w:val="0"/>
      <w:marRight w:val="0"/>
      <w:marTop w:val="0"/>
      <w:marBottom w:val="0"/>
      <w:divBdr>
        <w:top w:val="none" w:sz="0" w:space="0" w:color="auto"/>
        <w:left w:val="none" w:sz="0" w:space="0" w:color="auto"/>
        <w:bottom w:val="none" w:sz="0" w:space="0" w:color="auto"/>
        <w:right w:val="none" w:sz="0" w:space="0" w:color="auto"/>
      </w:divBdr>
    </w:div>
    <w:div w:id="1597324630">
      <w:marLeft w:val="0"/>
      <w:marRight w:val="0"/>
      <w:marTop w:val="0"/>
      <w:marBottom w:val="0"/>
      <w:divBdr>
        <w:top w:val="none" w:sz="0" w:space="0" w:color="auto"/>
        <w:left w:val="none" w:sz="0" w:space="0" w:color="auto"/>
        <w:bottom w:val="none" w:sz="0" w:space="0" w:color="auto"/>
        <w:right w:val="none" w:sz="0" w:space="0" w:color="auto"/>
      </w:divBdr>
    </w:div>
    <w:div w:id="1597324631">
      <w:marLeft w:val="0"/>
      <w:marRight w:val="0"/>
      <w:marTop w:val="0"/>
      <w:marBottom w:val="0"/>
      <w:divBdr>
        <w:top w:val="none" w:sz="0" w:space="0" w:color="auto"/>
        <w:left w:val="none" w:sz="0" w:space="0" w:color="auto"/>
        <w:bottom w:val="none" w:sz="0" w:space="0" w:color="auto"/>
        <w:right w:val="none" w:sz="0" w:space="0" w:color="auto"/>
      </w:divBdr>
    </w:div>
    <w:div w:id="1597324632">
      <w:marLeft w:val="0"/>
      <w:marRight w:val="0"/>
      <w:marTop w:val="0"/>
      <w:marBottom w:val="0"/>
      <w:divBdr>
        <w:top w:val="none" w:sz="0" w:space="0" w:color="auto"/>
        <w:left w:val="none" w:sz="0" w:space="0" w:color="auto"/>
        <w:bottom w:val="none" w:sz="0" w:space="0" w:color="auto"/>
        <w:right w:val="none" w:sz="0" w:space="0" w:color="auto"/>
      </w:divBdr>
    </w:div>
    <w:div w:id="1597324633">
      <w:marLeft w:val="0"/>
      <w:marRight w:val="0"/>
      <w:marTop w:val="0"/>
      <w:marBottom w:val="0"/>
      <w:divBdr>
        <w:top w:val="none" w:sz="0" w:space="0" w:color="auto"/>
        <w:left w:val="none" w:sz="0" w:space="0" w:color="auto"/>
        <w:bottom w:val="none" w:sz="0" w:space="0" w:color="auto"/>
        <w:right w:val="none" w:sz="0" w:space="0" w:color="auto"/>
      </w:divBdr>
    </w:div>
    <w:div w:id="1597324634">
      <w:marLeft w:val="0"/>
      <w:marRight w:val="0"/>
      <w:marTop w:val="0"/>
      <w:marBottom w:val="0"/>
      <w:divBdr>
        <w:top w:val="none" w:sz="0" w:space="0" w:color="auto"/>
        <w:left w:val="none" w:sz="0" w:space="0" w:color="auto"/>
        <w:bottom w:val="none" w:sz="0" w:space="0" w:color="auto"/>
        <w:right w:val="none" w:sz="0" w:space="0" w:color="auto"/>
      </w:divBdr>
    </w:div>
    <w:div w:id="1597324635">
      <w:marLeft w:val="0"/>
      <w:marRight w:val="0"/>
      <w:marTop w:val="0"/>
      <w:marBottom w:val="0"/>
      <w:divBdr>
        <w:top w:val="none" w:sz="0" w:space="0" w:color="auto"/>
        <w:left w:val="none" w:sz="0" w:space="0" w:color="auto"/>
        <w:bottom w:val="none" w:sz="0" w:space="0" w:color="auto"/>
        <w:right w:val="none" w:sz="0" w:space="0" w:color="auto"/>
      </w:divBdr>
    </w:div>
    <w:div w:id="1597324636">
      <w:marLeft w:val="0"/>
      <w:marRight w:val="0"/>
      <w:marTop w:val="0"/>
      <w:marBottom w:val="0"/>
      <w:divBdr>
        <w:top w:val="none" w:sz="0" w:space="0" w:color="auto"/>
        <w:left w:val="none" w:sz="0" w:space="0" w:color="auto"/>
        <w:bottom w:val="none" w:sz="0" w:space="0" w:color="auto"/>
        <w:right w:val="none" w:sz="0" w:space="0" w:color="auto"/>
      </w:divBdr>
    </w:div>
    <w:div w:id="1597324637">
      <w:marLeft w:val="0"/>
      <w:marRight w:val="0"/>
      <w:marTop w:val="0"/>
      <w:marBottom w:val="0"/>
      <w:divBdr>
        <w:top w:val="none" w:sz="0" w:space="0" w:color="auto"/>
        <w:left w:val="none" w:sz="0" w:space="0" w:color="auto"/>
        <w:bottom w:val="none" w:sz="0" w:space="0" w:color="auto"/>
        <w:right w:val="none" w:sz="0" w:space="0" w:color="auto"/>
      </w:divBdr>
    </w:div>
    <w:div w:id="1597324638">
      <w:marLeft w:val="0"/>
      <w:marRight w:val="0"/>
      <w:marTop w:val="0"/>
      <w:marBottom w:val="0"/>
      <w:divBdr>
        <w:top w:val="none" w:sz="0" w:space="0" w:color="auto"/>
        <w:left w:val="none" w:sz="0" w:space="0" w:color="auto"/>
        <w:bottom w:val="none" w:sz="0" w:space="0" w:color="auto"/>
        <w:right w:val="none" w:sz="0" w:space="0" w:color="auto"/>
      </w:divBdr>
    </w:div>
    <w:div w:id="1597324639">
      <w:marLeft w:val="0"/>
      <w:marRight w:val="0"/>
      <w:marTop w:val="0"/>
      <w:marBottom w:val="0"/>
      <w:divBdr>
        <w:top w:val="none" w:sz="0" w:space="0" w:color="auto"/>
        <w:left w:val="none" w:sz="0" w:space="0" w:color="auto"/>
        <w:bottom w:val="none" w:sz="0" w:space="0" w:color="auto"/>
        <w:right w:val="none" w:sz="0" w:space="0" w:color="auto"/>
      </w:divBdr>
    </w:div>
    <w:div w:id="1597324640">
      <w:marLeft w:val="0"/>
      <w:marRight w:val="0"/>
      <w:marTop w:val="0"/>
      <w:marBottom w:val="0"/>
      <w:divBdr>
        <w:top w:val="none" w:sz="0" w:space="0" w:color="auto"/>
        <w:left w:val="none" w:sz="0" w:space="0" w:color="auto"/>
        <w:bottom w:val="none" w:sz="0" w:space="0" w:color="auto"/>
        <w:right w:val="none" w:sz="0" w:space="0" w:color="auto"/>
      </w:divBdr>
    </w:div>
    <w:div w:id="1597324641">
      <w:marLeft w:val="0"/>
      <w:marRight w:val="0"/>
      <w:marTop w:val="0"/>
      <w:marBottom w:val="0"/>
      <w:divBdr>
        <w:top w:val="none" w:sz="0" w:space="0" w:color="auto"/>
        <w:left w:val="none" w:sz="0" w:space="0" w:color="auto"/>
        <w:bottom w:val="none" w:sz="0" w:space="0" w:color="auto"/>
        <w:right w:val="none" w:sz="0" w:space="0" w:color="auto"/>
      </w:divBdr>
    </w:div>
    <w:div w:id="1597324642">
      <w:marLeft w:val="0"/>
      <w:marRight w:val="0"/>
      <w:marTop w:val="0"/>
      <w:marBottom w:val="0"/>
      <w:divBdr>
        <w:top w:val="none" w:sz="0" w:space="0" w:color="auto"/>
        <w:left w:val="none" w:sz="0" w:space="0" w:color="auto"/>
        <w:bottom w:val="none" w:sz="0" w:space="0" w:color="auto"/>
        <w:right w:val="none" w:sz="0" w:space="0" w:color="auto"/>
      </w:divBdr>
    </w:div>
    <w:div w:id="1597324643">
      <w:marLeft w:val="0"/>
      <w:marRight w:val="0"/>
      <w:marTop w:val="0"/>
      <w:marBottom w:val="0"/>
      <w:divBdr>
        <w:top w:val="none" w:sz="0" w:space="0" w:color="auto"/>
        <w:left w:val="none" w:sz="0" w:space="0" w:color="auto"/>
        <w:bottom w:val="none" w:sz="0" w:space="0" w:color="auto"/>
        <w:right w:val="none" w:sz="0" w:space="0" w:color="auto"/>
      </w:divBdr>
    </w:div>
    <w:div w:id="1597324644">
      <w:marLeft w:val="0"/>
      <w:marRight w:val="0"/>
      <w:marTop w:val="0"/>
      <w:marBottom w:val="0"/>
      <w:divBdr>
        <w:top w:val="none" w:sz="0" w:space="0" w:color="auto"/>
        <w:left w:val="none" w:sz="0" w:space="0" w:color="auto"/>
        <w:bottom w:val="none" w:sz="0" w:space="0" w:color="auto"/>
        <w:right w:val="none" w:sz="0" w:space="0" w:color="auto"/>
      </w:divBdr>
    </w:div>
    <w:div w:id="1597324645">
      <w:marLeft w:val="0"/>
      <w:marRight w:val="0"/>
      <w:marTop w:val="0"/>
      <w:marBottom w:val="0"/>
      <w:divBdr>
        <w:top w:val="none" w:sz="0" w:space="0" w:color="auto"/>
        <w:left w:val="none" w:sz="0" w:space="0" w:color="auto"/>
        <w:bottom w:val="none" w:sz="0" w:space="0" w:color="auto"/>
        <w:right w:val="none" w:sz="0" w:space="0" w:color="auto"/>
      </w:divBdr>
    </w:div>
    <w:div w:id="1597324646">
      <w:marLeft w:val="0"/>
      <w:marRight w:val="0"/>
      <w:marTop w:val="0"/>
      <w:marBottom w:val="0"/>
      <w:divBdr>
        <w:top w:val="none" w:sz="0" w:space="0" w:color="auto"/>
        <w:left w:val="none" w:sz="0" w:space="0" w:color="auto"/>
        <w:bottom w:val="none" w:sz="0" w:space="0" w:color="auto"/>
        <w:right w:val="none" w:sz="0" w:space="0" w:color="auto"/>
      </w:divBdr>
    </w:div>
    <w:div w:id="1597324647">
      <w:marLeft w:val="0"/>
      <w:marRight w:val="0"/>
      <w:marTop w:val="0"/>
      <w:marBottom w:val="0"/>
      <w:divBdr>
        <w:top w:val="none" w:sz="0" w:space="0" w:color="auto"/>
        <w:left w:val="none" w:sz="0" w:space="0" w:color="auto"/>
        <w:bottom w:val="none" w:sz="0" w:space="0" w:color="auto"/>
        <w:right w:val="none" w:sz="0" w:space="0" w:color="auto"/>
      </w:divBdr>
    </w:div>
    <w:div w:id="1597324648">
      <w:marLeft w:val="0"/>
      <w:marRight w:val="0"/>
      <w:marTop w:val="0"/>
      <w:marBottom w:val="0"/>
      <w:divBdr>
        <w:top w:val="none" w:sz="0" w:space="0" w:color="auto"/>
        <w:left w:val="none" w:sz="0" w:space="0" w:color="auto"/>
        <w:bottom w:val="none" w:sz="0" w:space="0" w:color="auto"/>
        <w:right w:val="none" w:sz="0" w:space="0" w:color="auto"/>
      </w:divBdr>
    </w:div>
    <w:div w:id="1597324649">
      <w:marLeft w:val="0"/>
      <w:marRight w:val="0"/>
      <w:marTop w:val="0"/>
      <w:marBottom w:val="0"/>
      <w:divBdr>
        <w:top w:val="none" w:sz="0" w:space="0" w:color="auto"/>
        <w:left w:val="none" w:sz="0" w:space="0" w:color="auto"/>
        <w:bottom w:val="none" w:sz="0" w:space="0" w:color="auto"/>
        <w:right w:val="none" w:sz="0" w:space="0" w:color="auto"/>
      </w:divBdr>
    </w:div>
    <w:div w:id="1597324650">
      <w:marLeft w:val="0"/>
      <w:marRight w:val="0"/>
      <w:marTop w:val="0"/>
      <w:marBottom w:val="0"/>
      <w:divBdr>
        <w:top w:val="none" w:sz="0" w:space="0" w:color="auto"/>
        <w:left w:val="none" w:sz="0" w:space="0" w:color="auto"/>
        <w:bottom w:val="none" w:sz="0" w:space="0" w:color="auto"/>
        <w:right w:val="none" w:sz="0" w:space="0" w:color="auto"/>
      </w:divBdr>
    </w:div>
    <w:div w:id="1597324651">
      <w:marLeft w:val="0"/>
      <w:marRight w:val="0"/>
      <w:marTop w:val="0"/>
      <w:marBottom w:val="0"/>
      <w:divBdr>
        <w:top w:val="none" w:sz="0" w:space="0" w:color="auto"/>
        <w:left w:val="none" w:sz="0" w:space="0" w:color="auto"/>
        <w:bottom w:val="none" w:sz="0" w:space="0" w:color="auto"/>
        <w:right w:val="none" w:sz="0" w:space="0" w:color="auto"/>
      </w:divBdr>
    </w:div>
    <w:div w:id="1597324652">
      <w:marLeft w:val="0"/>
      <w:marRight w:val="0"/>
      <w:marTop w:val="0"/>
      <w:marBottom w:val="0"/>
      <w:divBdr>
        <w:top w:val="none" w:sz="0" w:space="0" w:color="auto"/>
        <w:left w:val="none" w:sz="0" w:space="0" w:color="auto"/>
        <w:bottom w:val="none" w:sz="0" w:space="0" w:color="auto"/>
        <w:right w:val="none" w:sz="0" w:space="0" w:color="auto"/>
      </w:divBdr>
    </w:div>
    <w:div w:id="1597324653">
      <w:marLeft w:val="0"/>
      <w:marRight w:val="0"/>
      <w:marTop w:val="0"/>
      <w:marBottom w:val="0"/>
      <w:divBdr>
        <w:top w:val="none" w:sz="0" w:space="0" w:color="auto"/>
        <w:left w:val="none" w:sz="0" w:space="0" w:color="auto"/>
        <w:bottom w:val="none" w:sz="0" w:space="0" w:color="auto"/>
        <w:right w:val="none" w:sz="0" w:space="0" w:color="auto"/>
      </w:divBdr>
    </w:div>
    <w:div w:id="1597324654">
      <w:marLeft w:val="0"/>
      <w:marRight w:val="0"/>
      <w:marTop w:val="0"/>
      <w:marBottom w:val="0"/>
      <w:divBdr>
        <w:top w:val="none" w:sz="0" w:space="0" w:color="auto"/>
        <w:left w:val="none" w:sz="0" w:space="0" w:color="auto"/>
        <w:bottom w:val="none" w:sz="0" w:space="0" w:color="auto"/>
        <w:right w:val="none" w:sz="0" w:space="0" w:color="auto"/>
      </w:divBdr>
    </w:div>
    <w:div w:id="1597324655">
      <w:marLeft w:val="0"/>
      <w:marRight w:val="0"/>
      <w:marTop w:val="0"/>
      <w:marBottom w:val="0"/>
      <w:divBdr>
        <w:top w:val="none" w:sz="0" w:space="0" w:color="auto"/>
        <w:left w:val="none" w:sz="0" w:space="0" w:color="auto"/>
        <w:bottom w:val="none" w:sz="0" w:space="0" w:color="auto"/>
        <w:right w:val="none" w:sz="0" w:space="0" w:color="auto"/>
      </w:divBdr>
    </w:div>
    <w:div w:id="1597324656">
      <w:marLeft w:val="0"/>
      <w:marRight w:val="0"/>
      <w:marTop w:val="0"/>
      <w:marBottom w:val="0"/>
      <w:divBdr>
        <w:top w:val="none" w:sz="0" w:space="0" w:color="auto"/>
        <w:left w:val="none" w:sz="0" w:space="0" w:color="auto"/>
        <w:bottom w:val="none" w:sz="0" w:space="0" w:color="auto"/>
        <w:right w:val="none" w:sz="0" w:space="0" w:color="auto"/>
      </w:divBdr>
    </w:div>
    <w:div w:id="1597324657">
      <w:marLeft w:val="0"/>
      <w:marRight w:val="0"/>
      <w:marTop w:val="0"/>
      <w:marBottom w:val="0"/>
      <w:divBdr>
        <w:top w:val="none" w:sz="0" w:space="0" w:color="auto"/>
        <w:left w:val="none" w:sz="0" w:space="0" w:color="auto"/>
        <w:bottom w:val="none" w:sz="0" w:space="0" w:color="auto"/>
        <w:right w:val="none" w:sz="0" w:space="0" w:color="auto"/>
      </w:divBdr>
    </w:div>
    <w:div w:id="1597324658">
      <w:marLeft w:val="0"/>
      <w:marRight w:val="0"/>
      <w:marTop w:val="0"/>
      <w:marBottom w:val="0"/>
      <w:divBdr>
        <w:top w:val="none" w:sz="0" w:space="0" w:color="auto"/>
        <w:left w:val="none" w:sz="0" w:space="0" w:color="auto"/>
        <w:bottom w:val="none" w:sz="0" w:space="0" w:color="auto"/>
        <w:right w:val="none" w:sz="0" w:space="0" w:color="auto"/>
      </w:divBdr>
    </w:div>
    <w:div w:id="1597324659">
      <w:marLeft w:val="0"/>
      <w:marRight w:val="0"/>
      <w:marTop w:val="0"/>
      <w:marBottom w:val="0"/>
      <w:divBdr>
        <w:top w:val="none" w:sz="0" w:space="0" w:color="auto"/>
        <w:left w:val="none" w:sz="0" w:space="0" w:color="auto"/>
        <w:bottom w:val="none" w:sz="0" w:space="0" w:color="auto"/>
        <w:right w:val="none" w:sz="0" w:space="0" w:color="auto"/>
      </w:divBdr>
    </w:div>
    <w:div w:id="1597324660">
      <w:marLeft w:val="0"/>
      <w:marRight w:val="0"/>
      <w:marTop w:val="0"/>
      <w:marBottom w:val="0"/>
      <w:divBdr>
        <w:top w:val="none" w:sz="0" w:space="0" w:color="auto"/>
        <w:left w:val="none" w:sz="0" w:space="0" w:color="auto"/>
        <w:bottom w:val="none" w:sz="0" w:space="0" w:color="auto"/>
        <w:right w:val="none" w:sz="0" w:space="0" w:color="auto"/>
      </w:divBdr>
    </w:div>
    <w:div w:id="1597324661">
      <w:marLeft w:val="0"/>
      <w:marRight w:val="0"/>
      <w:marTop w:val="0"/>
      <w:marBottom w:val="0"/>
      <w:divBdr>
        <w:top w:val="none" w:sz="0" w:space="0" w:color="auto"/>
        <w:left w:val="none" w:sz="0" w:space="0" w:color="auto"/>
        <w:bottom w:val="none" w:sz="0" w:space="0" w:color="auto"/>
        <w:right w:val="none" w:sz="0" w:space="0" w:color="auto"/>
      </w:divBdr>
    </w:div>
    <w:div w:id="1597324662">
      <w:marLeft w:val="0"/>
      <w:marRight w:val="0"/>
      <w:marTop w:val="0"/>
      <w:marBottom w:val="0"/>
      <w:divBdr>
        <w:top w:val="none" w:sz="0" w:space="0" w:color="auto"/>
        <w:left w:val="none" w:sz="0" w:space="0" w:color="auto"/>
        <w:bottom w:val="none" w:sz="0" w:space="0" w:color="auto"/>
        <w:right w:val="none" w:sz="0" w:space="0" w:color="auto"/>
      </w:divBdr>
    </w:div>
    <w:div w:id="1597324663">
      <w:marLeft w:val="0"/>
      <w:marRight w:val="0"/>
      <w:marTop w:val="0"/>
      <w:marBottom w:val="0"/>
      <w:divBdr>
        <w:top w:val="none" w:sz="0" w:space="0" w:color="auto"/>
        <w:left w:val="none" w:sz="0" w:space="0" w:color="auto"/>
        <w:bottom w:val="none" w:sz="0" w:space="0" w:color="auto"/>
        <w:right w:val="none" w:sz="0" w:space="0" w:color="auto"/>
      </w:divBdr>
    </w:div>
    <w:div w:id="1597324664">
      <w:marLeft w:val="0"/>
      <w:marRight w:val="0"/>
      <w:marTop w:val="0"/>
      <w:marBottom w:val="0"/>
      <w:divBdr>
        <w:top w:val="none" w:sz="0" w:space="0" w:color="auto"/>
        <w:left w:val="none" w:sz="0" w:space="0" w:color="auto"/>
        <w:bottom w:val="none" w:sz="0" w:space="0" w:color="auto"/>
        <w:right w:val="none" w:sz="0" w:space="0" w:color="auto"/>
      </w:divBdr>
    </w:div>
    <w:div w:id="1597324665">
      <w:marLeft w:val="0"/>
      <w:marRight w:val="0"/>
      <w:marTop w:val="0"/>
      <w:marBottom w:val="0"/>
      <w:divBdr>
        <w:top w:val="none" w:sz="0" w:space="0" w:color="auto"/>
        <w:left w:val="none" w:sz="0" w:space="0" w:color="auto"/>
        <w:bottom w:val="none" w:sz="0" w:space="0" w:color="auto"/>
        <w:right w:val="none" w:sz="0" w:space="0" w:color="auto"/>
      </w:divBdr>
    </w:div>
    <w:div w:id="1597324666">
      <w:marLeft w:val="0"/>
      <w:marRight w:val="0"/>
      <w:marTop w:val="0"/>
      <w:marBottom w:val="0"/>
      <w:divBdr>
        <w:top w:val="none" w:sz="0" w:space="0" w:color="auto"/>
        <w:left w:val="none" w:sz="0" w:space="0" w:color="auto"/>
        <w:bottom w:val="none" w:sz="0" w:space="0" w:color="auto"/>
        <w:right w:val="none" w:sz="0" w:space="0" w:color="auto"/>
      </w:divBdr>
    </w:div>
    <w:div w:id="1597324667">
      <w:marLeft w:val="0"/>
      <w:marRight w:val="0"/>
      <w:marTop w:val="0"/>
      <w:marBottom w:val="0"/>
      <w:divBdr>
        <w:top w:val="none" w:sz="0" w:space="0" w:color="auto"/>
        <w:left w:val="none" w:sz="0" w:space="0" w:color="auto"/>
        <w:bottom w:val="none" w:sz="0" w:space="0" w:color="auto"/>
        <w:right w:val="none" w:sz="0" w:space="0" w:color="auto"/>
      </w:divBdr>
    </w:div>
    <w:div w:id="1597324668">
      <w:marLeft w:val="0"/>
      <w:marRight w:val="0"/>
      <w:marTop w:val="0"/>
      <w:marBottom w:val="0"/>
      <w:divBdr>
        <w:top w:val="none" w:sz="0" w:space="0" w:color="auto"/>
        <w:left w:val="none" w:sz="0" w:space="0" w:color="auto"/>
        <w:bottom w:val="none" w:sz="0" w:space="0" w:color="auto"/>
        <w:right w:val="none" w:sz="0" w:space="0" w:color="auto"/>
      </w:divBdr>
    </w:div>
    <w:div w:id="1597324669">
      <w:marLeft w:val="0"/>
      <w:marRight w:val="0"/>
      <w:marTop w:val="0"/>
      <w:marBottom w:val="0"/>
      <w:divBdr>
        <w:top w:val="none" w:sz="0" w:space="0" w:color="auto"/>
        <w:left w:val="none" w:sz="0" w:space="0" w:color="auto"/>
        <w:bottom w:val="none" w:sz="0" w:space="0" w:color="auto"/>
        <w:right w:val="none" w:sz="0" w:space="0" w:color="auto"/>
      </w:divBdr>
    </w:div>
    <w:div w:id="1597324670">
      <w:marLeft w:val="0"/>
      <w:marRight w:val="0"/>
      <w:marTop w:val="0"/>
      <w:marBottom w:val="0"/>
      <w:divBdr>
        <w:top w:val="none" w:sz="0" w:space="0" w:color="auto"/>
        <w:left w:val="none" w:sz="0" w:space="0" w:color="auto"/>
        <w:bottom w:val="none" w:sz="0" w:space="0" w:color="auto"/>
        <w:right w:val="none" w:sz="0" w:space="0" w:color="auto"/>
      </w:divBdr>
    </w:div>
    <w:div w:id="1597324671">
      <w:marLeft w:val="0"/>
      <w:marRight w:val="0"/>
      <w:marTop w:val="0"/>
      <w:marBottom w:val="0"/>
      <w:divBdr>
        <w:top w:val="none" w:sz="0" w:space="0" w:color="auto"/>
        <w:left w:val="none" w:sz="0" w:space="0" w:color="auto"/>
        <w:bottom w:val="none" w:sz="0" w:space="0" w:color="auto"/>
        <w:right w:val="none" w:sz="0" w:space="0" w:color="auto"/>
      </w:divBdr>
    </w:div>
    <w:div w:id="1597324672">
      <w:marLeft w:val="0"/>
      <w:marRight w:val="0"/>
      <w:marTop w:val="0"/>
      <w:marBottom w:val="0"/>
      <w:divBdr>
        <w:top w:val="none" w:sz="0" w:space="0" w:color="auto"/>
        <w:left w:val="none" w:sz="0" w:space="0" w:color="auto"/>
        <w:bottom w:val="none" w:sz="0" w:space="0" w:color="auto"/>
        <w:right w:val="none" w:sz="0" w:space="0" w:color="auto"/>
      </w:divBdr>
    </w:div>
    <w:div w:id="1597324673">
      <w:marLeft w:val="0"/>
      <w:marRight w:val="0"/>
      <w:marTop w:val="0"/>
      <w:marBottom w:val="0"/>
      <w:divBdr>
        <w:top w:val="none" w:sz="0" w:space="0" w:color="auto"/>
        <w:left w:val="none" w:sz="0" w:space="0" w:color="auto"/>
        <w:bottom w:val="none" w:sz="0" w:space="0" w:color="auto"/>
        <w:right w:val="none" w:sz="0" w:space="0" w:color="auto"/>
      </w:divBdr>
    </w:div>
    <w:div w:id="1597324674">
      <w:marLeft w:val="0"/>
      <w:marRight w:val="0"/>
      <w:marTop w:val="0"/>
      <w:marBottom w:val="0"/>
      <w:divBdr>
        <w:top w:val="none" w:sz="0" w:space="0" w:color="auto"/>
        <w:left w:val="none" w:sz="0" w:space="0" w:color="auto"/>
        <w:bottom w:val="none" w:sz="0" w:space="0" w:color="auto"/>
        <w:right w:val="none" w:sz="0" w:space="0" w:color="auto"/>
      </w:divBdr>
    </w:div>
    <w:div w:id="1597324675">
      <w:marLeft w:val="0"/>
      <w:marRight w:val="0"/>
      <w:marTop w:val="0"/>
      <w:marBottom w:val="0"/>
      <w:divBdr>
        <w:top w:val="none" w:sz="0" w:space="0" w:color="auto"/>
        <w:left w:val="none" w:sz="0" w:space="0" w:color="auto"/>
        <w:bottom w:val="none" w:sz="0" w:space="0" w:color="auto"/>
        <w:right w:val="none" w:sz="0" w:space="0" w:color="auto"/>
      </w:divBdr>
    </w:div>
    <w:div w:id="1597324676">
      <w:marLeft w:val="0"/>
      <w:marRight w:val="0"/>
      <w:marTop w:val="0"/>
      <w:marBottom w:val="0"/>
      <w:divBdr>
        <w:top w:val="none" w:sz="0" w:space="0" w:color="auto"/>
        <w:left w:val="none" w:sz="0" w:space="0" w:color="auto"/>
        <w:bottom w:val="none" w:sz="0" w:space="0" w:color="auto"/>
        <w:right w:val="none" w:sz="0" w:space="0" w:color="auto"/>
      </w:divBdr>
    </w:div>
    <w:div w:id="1597324677">
      <w:marLeft w:val="0"/>
      <w:marRight w:val="0"/>
      <w:marTop w:val="0"/>
      <w:marBottom w:val="0"/>
      <w:divBdr>
        <w:top w:val="none" w:sz="0" w:space="0" w:color="auto"/>
        <w:left w:val="none" w:sz="0" w:space="0" w:color="auto"/>
        <w:bottom w:val="none" w:sz="0" w:space="0" w:color="auto"/>
        <w:right w:val="none" w:sz="0" w:space="0" w:color="auto"/>
      </w:divBdr>
    </w:div>
    <w:div w:id="1597324678">
      <w:marLeft w:val="0"/>
      <w:marRight w:val="0"/>
      <w:marTop w:val="0"/>
      <w:marBottom w:val="0"/>
      <w:divBdr>
        <w:top w:val="none" w:sz="0" w:space="0" w:color="auto"/>
        <w:left w:val="none" w:sz="0" w:space="0" w:color="auto"/>
        <w:bottom w:val="none" w:sz="0" w:space="0" w:color="auto"/>
        <w:right w:val="none" w:sz="0" w:space="0" w:color="auto"/>
      </w:divBdr>
    </w:div>
    <w:div w:id="1597324679">
      <w:marLeft w:val="0"/>
      <w:marRight w:val="0"/>
      <w:marTop w:val="0"/>
      <w:marBottom w:val="0"/>
      <w:divBdr>
        <w:top w:val="none" w:sz="0" w:space="0" w:color="auto"/>
        <w:left w:val="none" w:sz="0" w:space="0" w:color="auto"/>
        <w:bottom w:val="none" w:sz="0" w:space="0" w:color="auto"/>
        <w:right w:val="none" w:sz="0" w:space="0" w:color="auto"/>
      </w:divBdr>
    </w:div>
    <w:div w:id="1597324680">
      <w:marLeft w:val="0"/>
      <w:marRight w:val="0"/>
      <w:marTop w:val="0"/>
      <w:marBottom w:val="0"/>
      <w:divBdr>
        <w:top w:val="none" w:sz="0" w:space="0" w:color="auto"/>
        <w:left w:val="none" w:sz="0" w:space="0" w:color="auto"/>
        <w:bottom w:val="none" w:sz="0" w:space="0" w:color="auto"/>
        <w:right w:val="none" w:sz="0" w:space="0" w:color="auto"/>
      </w:divBdr>
    </w:div>
    <w:div w:id="1597324681">
      <w:marLeft w:val="0"/>
      <w:marRight w:val="0"/>
      <w:marTop w:val="0"/>
      <w:marBottom w:val="0"/>
      <w:divBdr>
        <w:top w:val="none" w:sz="0" w:space="0" w:color="auto"/>
        <w:left w:val="none" w:sz="0" w:space="0" w:color="auto"/>
        <w:bottom w:val="none" w:sz="0" w:space="0" w:color="auto"/>
        <w:right w:val="none" w:sz="0" w:space="0" w:color="auto"/>
      </w:divBdr>
    </w:div>
    <w:div w:id="1597324682">
      <w:marLeft w:val="0"/>
      <w:marRight w:val="0"/>
      <w:marTop w:val="0"/>
      <w:marBottom w:val="0"/>
      <w:divBdr>
        <w:top w:val="none" w:sz="0" w:space="0" w:color="auto"/>
        <w:left w:val="none" w:sz="0" w:space="0" w:color="auto"/>
        <w:bottom w:val="none" w:sz="0" w:space="0" w:color="auto"/>
        <w:right w:val="none" w:sz="0" w:space="0" w:color="auto"/>
      </w:divBdr>
    </w:div>
    <w:div w:id="1597324683">
      <w:marLeft w:val="0"/>
      <w:marRight w:val="0"/>
      <w:marTop w:val="0"/>
      <w:marBottom w:val="0"/>
      <w:divBdr>
        <w:top w:val="none" w:sz="0" w:space="0" w:color="auto"/>
        <w:left w:val="none" w:sz="0" w:space="0" w:color="auto"/>
        <w:bottom w:val="none" w:sz="0" w:space="0" w:color="auto"/>
        <w:right w:val="none" w:sz="0" w:space="0" w:color="auto"/>
      </w:divBdr>
    </w:div>
    <w:div w:id="1597324684">
      <w:marLeft w:val="0"/>
      <w:marRight w:val="0"/>
      <w:marTop w:val="0"/>
      <w:marBottom w:val="0"/>
      <w:divBdr>
        <w:top w:val="none" w:sz="0" w:space="0" w:color="auto"/>
        <w:left w:val="none" w:sz="0" w:space="0" w:color="auto"/>
        <w:bottom w:val="none" w:sz="0" w:space="0" w:color="auto"/>
        <w:right w:val="none" w:sz="0" w:space="0" w:color="auto"/>
      </w:divBdr>
    </w:div>
    <w:div w:id="1597324685">
      <w:marLeft w:val="0"/>
      <w:marRight w:val="0"/>
      <w:marTop w:val="0"/>
      <w:marBottom w:val="0"/>
      <w:divBdr>
        <w:top w:val="none" w:sz="0" w:space="0" w:color="auto"/>
        <w:left w:val="none" w:sz="0" w:space="0" w:color="auto"/>
        <w:bottom w:val="none" w:sz="0" w:space="0" w:color="auto"/>
        <w:right w:val="none" w:sz="0" w:space="0" w:color="auto"/>
      </w:divBdr>
    </w:div>
    <w:div w:id="1597324686">
      <w:marLeft w:val="0"/>
      <w:marRight w:val="0"/>
      <w:marTop w:val="0"/>
      <w:marBottom w:val="0"/>
      <w:divBdr>
        <w:top w:val="none" w:sz="0" w:space="0" w:color="auto"/>
        <w:left w:val="none" w:sz="0" w:space="0" w:color="auto"/>
        <w:bottom w:val="none" w:sz="0" w:space="0" w:color="auto"/>
        <w:right w:val="none" w:sz="0" w:space="0" w:color="auto"/>
      </w:divBdr>
    </w:div>
    <w:div w:id="1597324687">
      <w:marLeft w:val="0"/>
      <w:marRight w:val="0"/>
      <w:marTop w:val="0"/>
      <w:marBottom w:val="0"/>
      <w:divBdr>
        <w:top w:val="none" w:sz="0" w:space="0" w:color="auto"/>
        <w:left w:val="none" w:sz="0" w:space="0" w:color="auto"/>
        <w:bottom w:val="none" w:sz="0" w:space="0" w:color="auto"/>
        <w:right w:val="none" w:sz="0" w:space="0" w:color="auto"/>
      </w:divBdr>
    </w:div>
    <w:div w:id="1597324688">
      <w:marLeft w:val="0"/>
      <w:marRight w:val="0"/>
      <w:marTop w:val="0"/>
      <w:marBottom w:val="0"/>
      <w:divBdr>
        <w:top w:val="none" w:sz="0" w:space="0" w:color="auto"/>
        <w:left w:val="none" w:sz="0" w:space="0" w:color="auto"/>
        <w:bottom w:val="none" w:sz="0" w:space="0" w:color="auto"/>
        <w:right w:val="none" w:sz="0" w:space="0" w:color="auto"/>
      </w:divBdr>
    </w:div>
    <w:div w:id="1597324689">
      <w:marLeft w:val="0"/>
      <w:marRight w:val="0"/>
      <w:marTop w:val="0"/>
      <w:marBottom w:val="0"/>
      <w:divBdr>
        <w:top w:val="none" w:sz="0" w:space="0" w:color="auto"/>
        <w:left w:val="none" w:sz="0" w:space="0" w:color="auto"/>
        <w:bottom w:val="none" w:sz="0" w:space="0" w:color="auto"/>
        <w:right w:val="none" w:sz="0" w:space="0" w:color="auto"/>
      </w:divBdr>
    </w:div>
    <w:div w:id="1597324690">
      <w:marLeft w:val="0"/>
      <w:marRight w:val="0"/>
      <w:marTop w:val="0"/>
      <w:marBottom w:val="0"/>
      <w:divBdr>
        <w:top w:val="none" w:sz="0" w:space="0" w:color="auto"/>
        <w:left w:val="none" w:sz="0" w:space="0" w:color="auto"/>
        <w:bottom w:val="none" w:sz="0" w:space="0" w:color="auto"/>
        <w:right w:val="none" w:sz="0" w:space="0" w:color="auto"/>
      </w:divBdr>
    </w:div>
    <w:div w:id="1597324691">
      <w:marLeft w:val="0"/>
      <w:marRight w:val="0"/>
      <w:marTop w:val="0"/>
      <w:marBottom w:val="0"/>
      <w:divBdr>
        <w:top w:val="none" w:sz="0" w:space="0" w:color="auto"/>
        <w:left w:val="none" w:sz="0" w:space="0" w:color="auto"/>
        <w:bottom w:val="none" w:sz="0" w:space="0" w:color="auto"/>
        <w:right w:val="none" w:sz="0" w:space="0" w:color="auto"/>
      </w:divBdr>
    </w:div>
    <w:div w:id="1597324692">
      <w:marLeft w:val="0"/>
      <w:marRight w:val="0"/>
      <w:marTop w:val="0"/>
      <w:marBottom w:val="0"/>
      <w:divBdr>
        <w:top w:val="none" w:sz="0" w:space="0" w:color="auto"/>
        <w:left w:val="none" w:sz="0" w:space="0" w:color="auto"/>
        <w:bottom w:val="none" w:sz="0" w:space="0" w:color="auto"/>
        <w:right w:val="none" w:sz="0" w:space="0" w:color="auto"/>
      </w:divBdr>
    </w:div>
    <w:div w:id="1597324693">
      <w:marLeft w:val="0"/>
      <w:marRight w:val="0"/>
      <w:marTop w:val="0"/>
      <w:marBottom w:val="0"/>
      <w:divBdr>
        <w:top w:val="none" w:sz="0" w:space="0" w:color="auto"/>
        <w:left w:val="none" w:sz="0" w:space="0" w:color="auto"/>
        <w:bottom w:val="none" w:sz="0" w:space="0" w:color="auto"/>
        <w:right w:val="none" w:sz="0" w:space="0" w:color="auto"/>
      </w:divBdr>
    </w:div>
    <w:div w:id="1597324694">
      <w:marLeft w:val="0"/>
      <w:marRight w:val="0"/>
      <w:marTop w:val="0"/>
      <w:marBottom w:val="0"/>
      <w:divBdr>
        <w:top w:val="none" w:sz="0" w:space="0" w:color="auto"/>
        <w:left w:val="none" w:sz="0" w:space="0" w:color="auto"/>
        <w:bottom w:val="none" w:sz="0" w:space="0" w:color="auto"/>
        <w:right w:val="none" w:sz="0" w:space="0" w:color="auto"/>
      </w:divBdr>
    </w:div>
    <w:div w:id="1597324695">
      <w:marLeft w:val="0"/>
      <w:marRight w:val="0"/>
      <w:marTop w:val="0"/>
      <w:marBottom w:val="0"/>
      <w:divBdr>
        <w:top w:val="none" w:sz="0" w:space="0" w:color="auto"/>
        <w:left w:val="none" w:sz="0" w:space="0" w:color="auto"/>
        <w:bottom w:val="none" w:sz="0" w:space="0" w:color="auto"/>
        <w:right w:val="none" w:sz="0" w:space="0" w:color="auto"/>
      </w:divBdr>
    </w:div>
    <w:div w:id="1597324696">
      <w:marLeft w:val="0"/>
      <w:marRight w:val="0"/>
      <w:marTop w:val="0"/>
      <w:marBottom w:val="0"/>
      <w:divBdr>
        <w:top w:val="none" w:sz="0" w:space="0" w:color="auto"/>
        <w:left w:val="none" w:sz="0" w:space="0" w:color="auto"/>
        <w:bottom w:val="none" w:sz="0" w:space="0" w:color="auto"/>
        <w:right w:val="none" w:sz="0" w:space="0" w:color="auto"/>
      </w:divBdr>
    </w:div>
    <w:div w:id="1597324697">
      <w:marLeft w:val="0"/>
      <w:marRight w:val="0"/>
      <w:marTop w:val="0"/>
      <w:marBottom w:val="0"/>
      <w:divBdr>
        <w:top w:val="none" w:sz="0" w:space="0" w:color="auto"/>
        <w:left w:val="none" w:sz="0" w:space="0" w:color="auto"/>
        <w:bottom w:val="none" w:sz="0" w:space="0" w:color="auto"/>
        <w:right w:val="none" w:sz="0" w:space="0" w:color="auto"/>
      </w:divBdr>
    </w:div>
    <w:div w:id="1597324698">
      <w:marLeft w:val="0"/>
      <w:marRight w:val="0"/>
      <w:marTop w:val="0"/>
      <w:marBottom w:val="0"/>
      <w:divBdr>
        <w:top w:val="none" w:sz="0" w:space="0" w:color="auto"/>
        <w:left w:val="none" w:sz="0" w:space="0" w:color="auto"/>
        <w:bottom w:val="none" w:sz="0" w:space="0" w:color="auto"/>
        <w:right w:val="none" w:sz="0" w:space="0" w:color="auto"/>
      </w:divBdr>
    </w:div>
    <w:div w:id="1597324699">
      <w:marLeft w:val="0"/>
      <w:marRight w:val="0"/>
      <w:marTop w:val="0"/>
      <w:marBottom w:val="0"/>
      <w:divBdr>
        <w:top w:val="none" w:sz="0" w:space="0" w:color="auto"/>
        <w:left w:val="none" w:sz="0" w:space="0" w:color="auto"/>
        <w:bottom w:val="none" w:sz="0" w:space="0" w:color="auto"/>
        <w:right w:val="none" w:sz="0" w:space="0" w:color="auto"/>
      </w:divBdr>
    </w:div>
    <w:div w:id="1597324700">
      <w:marLeft w:val="0"/>
      <w:marRight w:val="0"/>
      <w:marTop w:val="0"/>
      <w:marBottom w:val="0"/>
      <w:divBdr>
        <w:top w:val="none" w:sz="0" w:space="0" w:color="auto"/>
        <w:left w:val="none" w:sz="0" w:space="0" w:color="auto"/>
        <w:bottom w:val="none" w:sz="0" w:space="0" w:color="auto"/>
        <w:right w:val="none" w:sz="0" w:space="0" w:color="auto"/>
      </w:divBdr>
    </w:div>
    <w:div w:id="1597324701">
      <w:marLeft w:val="0"/>
      <w:marRight w:val="0"/>
      <w:marTop w:val="0"/>
      <w:marBottom w:val="0"/>
      <w:divBdr>
        <w:top w:val="none" w:sz="0" w:space="0" w:color="auto"/>
        <w:left w:val="none" w:sz="0" w:space="0" w:color="auto"/>
        <w:bottom w:val="none" w:sz="0" w:space="0" w:color="auto"/>
        <w:right w:val="none" w:sz="0" w:space="0" w:color="auto"/>
      </w:divBdr>
    </w:div>
    <w:div w:id="1597324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mailto:alantrippel@att.net"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3835</Words>
  <Characters>21865</Characters>
  <Application>Microsoft Office Outlook</Application>
  <DocSecurity>8</DocSecurity>
  <Lines>0</Lines>
  <Paragraphs>0</Paragraphs>
  <ScaleCrop>false</ScaleCrop>
  <Company>Unknown Organization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Nationwide Relocating Employee Survey©</dc:title>
  <dc:subject/>
  <dc:creator>Authorized Gateway Customer</dc:creator>
  <cp:keywords/>
  <dc:description/>
  <cp:lastModifiedBy>aechavaria</cp:lastModifiedBy>
  <cp:revision>2</cp:revision>
  <cp:lastPrinted>2011-07-10T21:30:00Z</cp:lastPrinted>
  <dcterms:created xsi:type="dcterms:W3CDTF">2011-07-19T20:32:00Z</dcterms:created>
  <dcterms:modified xsi:type="dcterms:W3CDTF">2011-07-19T20:32:00Z</dcterms:modified>
</cp:coreProperties>
</file>